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0E12DD">
        <w:trPr>
          <w:trHeight w:val="852"/>
          <w:jc w:val="center"/>
        </w:trPr>
        <w:tc>
          <w:tcPr>
            <w:tcW w:w="6940" w:type="dxa"/>
            <w:vMerge w:val="restart"/>
            <w:tcBorders>
              <w:right w:val="single" w:sz="4" w:space="0" w:color="auto"/>
            </w:tcBorders>
          </w:tcPr>
          <w:p w14:paraId="24EF153C" w14:textId="77777777" w:rsidR="00A21ACC" w:rsidRPr="00B57B36" w:rsidRDefault="00A21ACC" w:rsidP="00A21ACC">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599660A8" wp14:editId="7907012B">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030E6070" w:rsidR="000A03B2" w:rsidRPr="00B57B36" w:rsidRDefault="00A21ACC" w:rsidP="00A21ACC">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Pr>
                <w:rFonts w:cs="Arial"/>
                <w:b/>
                <w:bCs/>
                <w:i/>
                <w:iCs/>
                <w:color w:val="000066"/>
                <w:sz w:val="22"/>
                <w:szCs w:val="22"/>
                <w:lang w:eastAsia="it-IT"/>
              </w:rPr>
              <w:t xml:space="preserve">     , 2024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agen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0E12DD">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0E12DD">
        <w:trPr>
          <w:trHeight w:val="68"/>
          <w:jc w:val="center"/>
        </w:trPr>
        <w:tc>
          <w:tcPr>
            <w:tcW w:w="8782" w:type="dxa"/>
            <w:gridSpan w:val="2"/>
          </w:tcPr>
          <w:p w14:paraId="773FFC68" w14:textId="77777777" w:rsidR="00A21ACC" w:rsidRPr="006A23E9" w:rsidRDefault="00A21ACC" w:rsidP="00A21ACC">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Pr="00946B70">
              <w:rPr>
                <w:rFonts w:ascii="Tahoma" w:hAnsi="Tahoma" w:cs="Tahoma"/>
                <w:color w:val="000000"/>
                <w:sz w:val="14"/>
                <w:szCs w:val="14"/>
                <w:shd w:val="clear" w:color="auto" w:fill="FFFFFF"/>
              </w:rPr>
              <w:t xml:space="preserve">Leonardo Tognotti, </w:t>
            </w:r>
            <w:r w:rsidRPr="00946B70">
              <w:rPr>
                <w:rFonts w:ascii="Tahoma" w:hAnsi="Tahoma" w:cs="Tahoma"/>
                <w:color w:val="000000"/>
                <w:sz w:val="14"/>
                <w:szCs w:val="14"/>
              </w:rPr>
              <w:t>Rubens Maciel Filho</w:t>
            </w:r>
            <w:r w:rsidRPr="00946B70">
              <w:rPr>
                <w:rFonts w:ascii="Tahoma" w:hAnsi="Tahoma" w:cs="Tahoma"/>
                <w:color w:val="000000"/>
                <w:sz w:val="14"/>
                <w:szCs w:val="14"/>
                <w:shd w:val="clear" w:color="auto" w:fill="FFFFFF"/>
              </w:rPr>
              <w:t xml:space="preserve">, </w:t>
            </w:r>
            <w:r w:rsidRPr="00946B70">
              <w:rPr>
                <w:rFonts w:ascii="Tahoma" w:hAnsi="Tahoma" w:cs="Tahoma"/>
                <w:color w:val="000000"/>
                <w:sz w:val="14"/>
                <w:szCs w:val="14"/>
              </w:rPr>
              <w:t>Viatcheslav Kafarov</w:t>
            </w:r>
          </w:p>
          <w:p w14:paraId="1B0F1814" w14:textId="6CC31997" w:rsidR="000A03B2" w:rsidRPr="00B57B36" w:rsidRDefault="00A21ACC" w:rsidP="00A21ACC">
            <w:pPr>
              <w:tabs>
                <w:tab w:val="left" w:pos="-108"/>
              </w:tabs>
              <w:spacing w:line="140" w:lineRule="atLeast"/>
              <w:ind w:left="-107"/>
              <w:jc w:val="left"/>
            </w:pPr>
            <w:r>
              <w:rPr>
                <w:rFonts w:ascii="Tahoma" w:hAnsi="Tahoma" w:cs="Tahoma"/>
                <w:iCs/>
                <w:color w:val="333333"/>
                <w:sz w:val="14"/>
                <w:szCs w:val="14"/>
                <w:lang w:eastAsia="it-IT"/>
              </w:rPr>
              <w:t>Copyright © 2024</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9</w:t>
            </w:r>
            <w:r w:rsidRPr="000562A9">
              <w:rPr>
                <w:rFonts w:ascii="Tahoma" w:hAnsi="Tahoma" w:cs="Tahoma"/>
                <w:sz w:val="14"/>
                <w:szCs w:val="14"/>
              </w:rPr>
              <w:t>-</w:t>
            </w:r>
            <w:r>
              <w:rPr>
                <w:rFonts w:ascii="Tahoma" w:hAnsi="Tahoma" w:cs="Tahoma"/>
                <w:sz w:val="14"/>
                <w:szCs w:val="14"/>
              </w:rPr>
              <w:t>12</w:t>
            </w:r>
            <w:r w:rsidRPr="000562A9">
              <w:rPr>
                <w:rFonts w:ascii="Tahoma" w:hAnsi="Tahoma" w:cs="Tahoma"/>
                <w:sz w:val="14"/>
                <w:szCs w:val="14"/>
              </w:rPr>
              <w:t>-</w:t>
            </w:r>
            <w:r>
              <w:rPr>
                <w:rFonts w:ascii="Tahoma" w:hAnsi="Tahoma" w:cs="Tahoma"/>
                <w:sz w:val="14"/>
                <w:szCs w:val="14"/>
              </w:rPr>
              <w:t>81206-09-0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490F4340" w14:textId="77777777" w:rsidR="001A6447" w:rsidRDefault="001A6447" w:rsidP="001A6447">
      <w:pPr>
        <w:pStyle w:val="CETAddress"/>
      </w:pPr>
    </w:p>
    <w:p w14:paraId="1FB05E09" w14:textId="48EB4E7C" w:rsidR="00577EDA" w:rsidRPr="0037065E" w:rsidRDefault="00577EDA" w:rsidP="00577EDA">
      <w:pPr>
        <w:pStyle w:val="CETAuthors"/>
        <w:jc w:val="center"/>
        <w:rPr>
          <w:noProof w:val="0"/>
          <w:sz w:val="32"/>
        </w:rPr>
      </w:pPr>
      <w:r w:rsidRPr="0037065E">
        <w:rPr>
          <w:noProof w:val="0"/>
          <w:sz w:val="32"/>
        </w:rPr>
        <w:t xml:space="preserve">Valorization of </w:t>
      </w:r>
      <w:r w:rsidR="00FD7B3F" w:rsidRPr="0037065E">
        <w:rPr>
          <w:noProof w:val="0"/>
          <w:sz w:val="32"/>
        </w:rPr>
        <w:t>O</w:t>
      </w:r>
      <w:r w:rsidRPr="0037065E">
        <w:rPr>
          <w:noProof w:val="0"/>
          <w:sz w:val="32"/>
        </w:rPr>
        <w:t xml:space="preserve">rganic </w:t>
      </w:r>
      <w:r w:rsidR="00FD7B3F" w:rsidRPr="0037065E">
        <w:rPr>
          <w:noProof w:val="0"/>
          <w:sz w:val="32"/>
        </w:rPr>
        <w:t>W</w:t>
      </w:r>
      <w:r w:rsidRPr="0037065E">
        <w:rPr>
          <w:noProof w:val="0"/>
          <w:sz w:val="32"/>
        </w:rPr>
        <w:t xml:space="preserve">astes by </w:t>
      </w:r>
      <w:r w:rsidR="00FD7B3F" w:rsidRPr="0037065E">
        <w:rPr>
          <w:noProof w:val="0"/>
          <w:sz w:val="32"/>
        </w:rPr>
        <w:t>B</w:t>
      </w:r>
      <w:r w:rsidRPr="0037065E">
        <w:rPr>
          <w:noProof w:val="0"/>
          <w:sz w:val="32"/>
        </w:rPr>
        <w:t xml:space="preserve">iotransformation with </w:t>
      </w:r>
      <w:r w:rsidR="00FD7B3F" w:rsidRPr="0037065E">
        <w:rPr>
          <w:noProof w:val="0"/>
          <w:sz w:val="32"/>
        </w:rPr>
        <w:t>B</w:t>
      </w:r>
      <w:r w:rsidRPr="0037065E">
        <w:rPr>
          <w:noProof w:val="0"/>
          <w:sz w:val="32"/>
        </w:rPr>
        <w:t xml:space="preserve">lack </w:t>
      </w:r>
      <w:r w:rsidR="00FD7B3F" w:rsidRPr="0037065E">
        <w:rPr>
          <w:noProof w:val="0"/>
          <w:sz w:val="32"/>
        </w:rPr>
        <w:t>S</w:t>
      </w:r>
      <w:r w:rsidRPr="0037065E">
        <w:rPr>
          <w:noProof w:val="0"/>
          <w:sz w:val="32"/>
        </w:rPr>
        <w:t xml:space="preserve">oldier </w:t>
      </w:r>
      <w:r w:rsidR="00FD7B3F" w:rsidRPr="0037065E">
        <w:rPr>
          <w:noProof w:val="0"/>
          <w:sz w:val="32"/>
        </w:rPr>
        <w:t>F</w:t>
      </w:r>
      <w:r w:rsidRPr="0037065E">
        <w:rPr>
          <w:noProof w:val="0"/>
          <w:sz w:val="32"/>
        </w:rPr>
        <w:t xml:space="preserve">ly </w:t>
      </w:r>
      <w:r w:rsidR="00FD7B3F" w:rsidRPr="0037065E">
        <w:rPr>
          <w:noProof w:val="0"/>
          <w:sz w:val="32"/>
        </w:rPr>
        <w:t>L</w:t>
      </w:r>
      <w:r w:rsidRPr="0037065E">
        <w:rPr>
          <w:noProof w:val="0"/>
          <w:sz w:val="32"/>
        </w:rPr>
        <w:t xml:space="preserve">arvae: Prospecting of </w:t>
      </w:r>
      <w:r w:rsidR="00FD7B3F" w:rsidRPr="0037065E">
        <w:rPr>
          <w:noProof w:val="0"/>
          <w:sz w:val="32"/>
        </w:rPr>
        <w:t>A</w:t>
      </w:r>
      <w:r w:rsidRPr="0037065E">
        <w:rPr>
          <w:noProof w:val="0"/>
          <w:sz w:val="32"/>
        </w:rPr>
        <w:t xml:space="preserve">gricultural </w:t>
      </w:r>
      <w:r w:rsidR="00FD7B3F" w:rsidRPr="0037065E">
        <w:rPr>
          <w:noProof w:val="0"/>
          <w:sz w:val="32"/>
        </w:rPr>
        <w:t>F</w:t>
      </w:r>
      <w:r w:rsidRPr="0037065E">
        <w:rPr>
          <w:noProof w:val="0"/>
          <w:sz w:val="32"/>
        </w:rPr>
        <w:t>ertilizers</w:t>
      </w:r>
    </w:p>
    <w:p w14:paraId="75C415E7" w14:textId="77777777" w:rsidR="001408CB" w:rsidRPr="0037065E" w:rsidRDefault="001408CB" w:rsidP="001408CB">
      <w:pPr>
        <w:pStyle w:val="CETAuthors"/>
        <w:rPr>
          <w:lang w:val="es-CO"/>
        </w:rPr>
      </w:pPr>
      <w:r w:rsidRPr="0037065E">
        <w:rPr>
          <w:lang w:val="es-CO"/>
        </w:rPr>
        <w:t>Braian D. Casallas Martin</w:t>
      </w:r>
      <w:r w:rsidRPr="0037065E">
        <w:rPr>
          <w:vertAlign w:val="superscript"/>
          <w:lang w:val="es-CO"/>
        </w:rPr>
        <w:t>a</w:t>
      </w:r>
      <w:r w:rsidRPr="0037065E">
        <w:rPr>
          <w:lang w:val="es-CO"/>
        </w:rPr>
        <w:t>, Natalia Cortés Salazar</w:t>
      </w:r>
      <w:r w:rsidRPr="0037065E">
        <w:rPr>
          <w:vertAlign w:val="superscript"/>
          <w:lang w:val="es-CO"/>
        </w:rPr>
        <w:t>a</w:t>
      </w:r>
      <w:r w:rsidRPr="0037065E">
        <w:rPr>
          <w:lang w:val="es-CO"/>
        </w:rPr>
        <w:t>, Felipe Correa-Mahecha</w:t>
      </w:r>
      <w:r w:rsidRPr="0037065E">
        <w:rPr>
          <w:vertAlign w:val="superscript"/>
          <w:lang w:val="es-CO"/>
        </w:rPr>
        <w:t>ab</w:t>
      </w:r>
      <w:r w:rsidRPr="0037065E">
        <w:rPr>
          <w:lang w:val="es-CO"/>
        </w:rPr>
        <w:t>, Diana M. Cuesta-Parra</w:t>
      </w:r>
      <w:r w:rsidRPr="0037065E">
        <w:rPr>
          <w:vertAlign w:val="superscript"/>
          <w:lang w:val="es-CO"/>
        </w:rPr>
        <w:t>ab*</w:t>
      </w:r>
      <w:r w:rsidRPr="0037065E">
        <w:rPr>
          <w:lang w:val="es-CO"/>
        </w:rPr>
        <w:t xml:space="preserve"> &amp; Juan F. García-Trejo</w:t>
      </w:r>
      <w:r w:rsidRPr="0037065E">
        <w:rPr>
          <w:vertAlign w:val="superscript"/>
          <w:lang w:val="es-CO"/>
        </w:rPr>
        <w:t>c</w:t>
      </w:r>
    </w:p>
    <w:p w14:paraId="39A39A4F" w14:textId="77777777" w:rsidR="001408CB" w:rsidRPr="0037065E" w:rsidRDefault="001408CB" w:rsidP="001408CB">
      <w:pPr>
        <w:pStyle w:val="CETAddress"/>
        <w:rPr>
          <w:lang w:val="es-CO"/>
        </w:rPr>
      </w:pPr>
      <w:r w:rsidRPr="0037065E">
        <w:rPr>
          <w:vertAlign w:val="superscript"/>
          <w:lang w:val="es-CO"/>
        </w:rPr>
        <w:t>a</w:t>
      </w:r>
      <w:r w:rsidRPr="0037065E">
        <w:rPr>
          <w:lang w:val="es-CO"/>
        </w:rPr>
        <w:t xml:space="preserve">Chemical Engineering Department, Universidad de América, Ak. 1 #20-53, Bogotá D.C., Colombia </w:t>
      </w:r>
    </w:p>
    <w:p w14:paraId="5463999F" w14:textId="122B4FA3" w:rsidR="001408CB" w:rsidRPr="0037065E" w:rsidRDefault="001408CB" w:rsidP="001408CB">
      <w:pPr>
        <w:pStyle w:val="CETAddress"/>
        <w:rPr>
          <w:lang w:val="es-CO"/>
        </w:rPr>
      </w:pPr>
      <w:r w:rsidRPr="0037065E">
        <w:rPr>
          <w:vertAlign w:val="superscript"/>
          <w:lang w:val="es-CO"/>
        </w:rPr>
        <w:t>b</w:t>
      </w:r>
      <w:r w:rsidRPr="0037065E">
        <w:rPr>
          <w:lang w:val="es-CO"/>
        </w:rPr>
        <w:t>Environmental Engineering Department, Universidad de América, Ak. 1 #20-53, Bogotá D.C., Colombia</w:t>
      </w:r>
    </w:p>
    <w:p w14:paraId="2498692E" w14:textId="71E0F0F6" w:rsidR="001408CB" w:rsidRPr="0037065E" w:rsidRDefault="001408CB" w:rsidP="001408CB">
      <w:pPr>
        <w:pStyle w:val="CETAddress"/>
        <w:rPr>
          <w:lang w:val="es-CO"/>
        </w:rPr>
      </w:pPr>
      <w:r w:rsidRPr="0037065E">
        <w:rPr>
          <w:vertAlign w:val="superscript"/>
          <w:lang w:val="es-CO"/>
        </w:rPr>
        <w:t>c</w:t>
      </w:r>
      <w:r w:rsidRPr="0037065E">
        <w:rPr>
          <w:lang w:val="es-CO"/>
        </w:rPr>
        <w:t>Engineering Department, Universidad Autónoma de Querétaro, Campus Amazcala 76265, Amazcala, Querétaro, M</w:t>
      </w:r>
      <w:r w:rsidR="007F01F1" w:rsidRPr="0037065E">
        <w:rPr>
          <w:lang w:val="es-CO"/>
        </w:rPr>
        <w:t>é</w:t>
      </w:r>
      <w:r w:rsidRPr="0037065E">
        <w:rPr>
          <w:lang w:val="es-CO"/>
        </w:rPr>
        <w:t>xico</w:t>
      </w:r>
    </w:p>
    <w:p w14:paraId="0607DF5C" w14:textId="5BBB14F1" w:rsidR="001408CB" w:rsidRPr="0037065E" w:rsidRDefault="001408CB" w:rsidP="001408CB">
      <w:pPr>
        <w:pStyle w:val="CETemail"/>
        <w:rPr>
          <w:color w:val="000000" w:themeColor="text1"/>
          <w:lang w:val="es-CO"/>
        </w:rPr>
      </w:pPr>
      <w:r w:rsidRPr="0037065E">
        <w:rPr>
          <w:color w:val="000000" w:themeColor="text1"/>
          <w:lang w:val="es-CO"/>
        </w:rPr>
        <w:t xml:space="preserve"> </w:t>
      </w:r>
      <w:hyperlink r:id="rId10" w:history="1">
        <w:r w:rsidRPr="0037065E">
          <w:rPr>
            <w:rStyle w:val="Hipervnculo"/>
            <w:color w:val="000000" w:themeColor="text1"/>
            <w:lang w:val="es-CO"/>
          </w:rPr>
          <w:t>diana.cuesta@profesores.uamerica.edu.co</w:t>
        </w:r>
      </w:hyperlink>
      <w:r w:rsidRPr="0037065E">
        <w:rPr>
          <w:color w:val="000000" w:themeColor="text1"/>
          <w:lang w:val="es-CO"/>
        </w:rPr>
        <w:t xml:space="preserve"> </w:t>
      </w:r>
    </w:p>
    <w:p w14:paraId="490FF946" w14:textId="4A920FAB" w:rsidR="5D8CCA31" w:rsidRPr="0037065E" w:rsidRDefault="2478C5F2" w:rsidP="5D8CCA31">
      <w:pPr>
        <w:rPr>
          <w:rFonts w:cs="Arial"/>
          <w:color w:val="000000" w:themeColor="text1"/>
          <w:lang w:val="en-US" w:eastAsia="es-CO"/>
        </w:rPr>
      </w:pPr>
      <w:r w:rsidRPr="0037065E">
        <w:rPr>
          <w:rFonts w:eastAsia="Segoe UI" w:cs="Arial"/>
          <w:color w:val="000000" w:themeColor="text1"/>
          <w:lang w:val="en-US"/>
        </w:rPr>
        <w:t>B</w:t>
      </w:r>
      <w:r w:rsidRPr="0037065E">
        <w:rPr>
          <w:rFonts w:eastAsia="Segoe UI" w:cs="Arial"/>
          <w:color w:val="000000" w:themeColor="text1"/>
          <w:lang w:val="en"/>
        </w:rPr>
        <w:t>lack soldier fly (BSF) larvae have been studied for the side-products obtained through the biotransformation of organic wastes. During the study, frass, which is a mixture of larval waste and non-degraded residues, was evaluated as an agricultural fertilizer. Biodegradation was carried out in a laboratory-scale reactor for 21 days with temperature and relative humidity control, comparing the process at two constant temperatures of 29 and 31ºC, and maintaining the ambient humidity between 65-80%. Meat, cooked food, fresh food and grass wastes were used, evaluating 4 mixtures with different carbon-to-nitrogen ratios (C:N), each with three replicates and a control substrate, with a feeding rate of 47.62</w:t>
      </w:r>
      <w:r w:rsidRPr="0037065E">
        <w:rPr>
          <w:rFonts w:ascii="Cambria Math" w:eastAsia="Segoe UI" w:hAnsi="Cambria Math" w:cs="Arial"/>
          <w:color w:val="000000" w:themeColor="text1"/>
          <w:lang w:val="en"/>
        </w:rPr>
        <w:t xml:space="preserve"> </w:t>
      </w:r>
      <w:r w:rsidRPr="0037065E">
        <w:rPr>
          <w:rFonts w:eastAsia="Segoe UI" w:cs="Arial"/>
          <w:color w:val="000000" w:themeColor="text1"/>
          <w:lang w:val="en"/>
        </w:rPr>
        <w:t>mg/larvae∙day. During biotransformation, substrate pH, moisture and ash were monitored. The results were compared with the colombian technical standard NTC 5167: 2022 "Products for Agricultural Industry", which establishes the quality criteria for fertilizers. The greatest reduction of residues (%DM) at 29 and 31°C was in the 12:1 mixture with 66.89 and 56.56%, respectively. The percentages of nitrogen (N</w:t>
      </w:r>
      <w:r w:rsidRPr="0037065E">
        <w:rPr>
          <w:rFonts w:eastAsia="Segoe UI" w:cs="Arial"/>
          <w:color w:val="000000" w:themeColor="text1"/>
          <w:vertAlign w:val="subscript"/>
          <w:lang w:val="en"/>
        </w:rPr>
        <w:t>T</w:t>
      </w:r>
      <w:r w:rsidRPr="0037065E">
        <w:rPr>
          <w:rFonts w:eastAsia="Segoe UI" w:cs="Arial"/>
          <w:color w:val="000000" w:themeColor="text1"/>
          <w:lang w:val="en"/>
        </w:rPr>
        <w:t>), potassium (K</w:t>
      </w:r>
      <w:r w:rsidRPr="0037065E">
        <w:rPr>
          <w:rFonts w:eastAsia="Segoe UI" w:cs="Arial"/>
          <w:color w:val="000000" w:themeColor="text1"/>
          <w:vertAlign w:val="subscript"/>
          <w:lang w:val="en"/>
        </w:rPr>
        <w:t>2</w:t>
      </w:r>
      <w:r w:rsidRPr="0037065E">
        <w:rPr>
          <w:rFonts w:eastAsia="Segoe UI" w:cs="Arial"/>
          <w:color w:val="000000" w:themeColor="text1"/>
          <w:lang w:val="en"/>
        </w:rPr>
        <w:t>O) and phosphorus (P</w:t>
      </w:r>
      <w:r w:rsidRPr="0037065E">
        <w:rPr>
          <w:rFonts w:eastAsia="Segoe UI" w:cs="Arial"/>
          <w:color w:val="000000" w:themeColor="text1"/>
          <w:vertAlign w:val="subscript"/>
          <w:lang w:val="en"/>
        </w:rPr>
        <w:t>2</w:t>
      </w:r>
      <w:r w:rsidRPr="0037065E">
        <w:rPr>
          <w:rFonts w:eastAsia="Segoe UI" w:cs="Arial"/>
          <w:color w:val="000000" w:themeColor="text1"/>
          <w:lang w:val="en"/>
        </w:rPr>
        <w:t>O</w:t>
      </w:r>
      <w:r w:rsidRPr="0037065E">
        <w:rPr>
          <w:rFonts w:eastAsia="Segoe UI" w:cs="Arial"/>
          <w:color w:val="000000" w:themeColor="text1"/>
          <w:vertAlign w:val="subscript"/>
          <w:lang w:val="en"/>
        </w:rPr>
        <w:t>5</w:t>
      </w:r>
      <w:r w:rsidRPr="0037065E">
        <w:rPr>
          <w:rFonts w:eastAsia="Segoe UI" w:cs="Arial"/>
          <w:color w:val="000000" w:themeColor="text1"/>
          <w:lang w:val="en"/>
        </w:rPr>
        <w:t>) satisfied with the 1% allowed by the colombian regulation, with the exception of phosphorus (P</w:t>
      </w:r>
      <w:r w:rsidRPr="0037065E">
        <w:rPr>
          <w:rFonts w:eastAsia="Segoe UI" w:cs="Arial"/>
          <w:color w:val="000000" w:themeColor="text1"/>
          <w:vertAlign w:val="subscript"/>
          <w:lang w:val="en"/>
        </w:rPr>
        <w:t>2</w:t>
      </w:r>
      <w:r w:rsidRPr="0037065E">
        <w:rPr>
          <w:rFonts w:eastAsia="Segoe UI" w:cs="Arial"/>
          <w:color w:val="000000" w:themeColor="text1"/>
          <w:lang w:val="en"/>
        </w:rPr>
        <w:t>O</w:t>
      </w:r>
      <w:r w:rsidRPr="0037065E">
        <w:rPr>
          <w:rFonts w:eastAsia="Segoe UI" w:cs="Arial"/>
          <w:color w:val="000000" w:themeColor="text1"/>
          <w:vertAlign w:val="subscript"/>
          <w:lang w:val="en"/>
        </w:rPr>
        <w:t>5</w:t>
      </w:r>
      <w:r w:rsidRPr="0037065E">
        <w:rPr>
          <w:rFonts w:eastAsia="Segoe UI" w:cs="Arial"/>
          <w:color w:val="000000" w:themeColor="text1"/>
          <w:lang w:val="en"/>
        </w:rPr>
        <w:t>) in the 14:1 mixture, which is below 0.26% at 29°C and 0.16% at 31°C. The parameters of the physicochemical characterization of the frass in both trials satisfied with the established limits; however, the 10:1 and 8:1 moisture content at 31°C was exceeded by 14.10 and 20.00%, respectively.</w:t>
      </w:r>
    </w:p>
    <w:p w14:paraId="2467B7FC" w14:textId="49A93F16" w:rsidR="00D31FB2" w:rsidRPr="0037065E" w:rsidRDefault="00600535" w:rsidP="00D31FB2">
      <w:pPr>
        <w:pStyle w:val="CETHeading1"/>
        <w:rPr>
          <w:lang w:val="en-GB"/>
        </w:rPr>
      </w:pPr>
      <w:r w:rsidRPr="0037065E">
        <w:rPr>
          <w:lang w:val="en-GB"/>
        </w:rPr>
        <w:t>Introduction</w:t>
      </w:r>
    </w:p>
    <w:p w14:paraId="36335076" w14:textId="56F4FC38" w:rsidR="2478C5F2" w:rsidRPr="0037065E" w:rsidRDefault="0007234A" w:rsidP="2478C5F2">
      <w:pPr>
        <w:pStyle w:val="CETBodytext"/>
        <w:spacing w:line="276" w:lineRule="auto"/>
      </w:pPr>
      <w:r w:rsidRPr="0037065E">
        <w:t xml:space="preserve">The demographic, economic and industrial expansion of recent times is related to the generation of solid waste, since its origin from households, industries and constructions is increasing </w:t>
      </w:r>
      <w:r w:rsidR="2478C5F2" w:rsidRPr="0037065E">
        <w:t xml:space="preserve">(Niu et al., 2023; Shah et al., 2023). </w:t>
      </w:r>
      <w:r w:rsidRPr="0037065E">
        <w:t>More than 2 billion tons of solid waste were produced annually worldwide during 2020, which is 0.79 kg/capita daily</w:t>
      </w:r>
      <w:r w:rsidR="2478C5F2" w:rsidRPr="0037065E">
        <w:t xml:space="preserve"> (Niu et al., 2023; Shah et al., 2023). The increase in solid waste generation was projected to increase by 73% by 2050 from 2020, reaching 3.88 </w:t>
      </w:r>
      <w:r w:rsidRPr="0037065E">
        <w:t>billion tons</w:t>
      </w:r>
      <w:r w:rsidR="2478C5F2" w:rsidRPr="0037065E">
        <w:t xml:space="preserve"> (Shah et al., 2023). In developed countries, most of the solid waste is organic (Franceschi F., 2023). There are not enough green technologies, infrastructure and integrated solid waste management systems, and the strategies currently employed in industrialized countries are not yet considered environmentally sustainable (Khanal A., 2023; Franceschi F., 2023). The volume of waste arriving at illegal landfills is increasing (Mandpe et al., 2023). The transmission of infections by biological vectors, the contamination of groundwater by leachates, air pollution due to the generation of by-products such as dioxins, soil contamination and its loss of fertility, and contamination in the food chain, are some of the consequences caused by the wrong treatment of solid waste (Vinti G., 2023).</w:t>
      </w:r>
    </w:p>
    <w:p w14:paraId="0E203167" w14:textId="5A9597DC" w:rsidR="008F7032" w:rsidRPr="0037065E" w:rsidRDefault="2478C5F2" w:rsidP="00A00B49">
      <w:pPr>
        <w:pStyle w:val="CETBodytext"/>
        <w:spacing w:line="276" w:lineRule="auto"/>
      </w:pPr>
      <w:r w:rsidRPr="0037065E">
        <w:t xml:space="preserve">The use of synthetic fertilizers in the agricultural industry has been a precursor to climate change through the generation of greenhouse gases, acidification and eutrophication of surface waters, contamination of water sources by phosphate concentrations, chemical runoff, loss of biodiversity and carbon sequestration (Mahankale N., 2023; Litskas V., 2023). Although chemical fertilizers increase crop yields, their production has endangered global food security, as the nutrients have a low concentration, which is lost through microbial </w:t>
      </w:r>
      <w:r w:rsidRPr="0037065E">
        <w:lastRenderedPageBreak/>
        <w:t>degradation, hydrolysis, leaching and photosynthesis (Rajput V. &amp; Singh A., 2023). However, these products are of vital importance, since 33% of the world's land surface is degraded (Santiago S., 2023).</w:t>
      </w:r>
    </w:p>
    <w:p w14:paraId="0C533F29" w14:textId="77777777" w:rsidR="00D00F4B" w:rsidRPr="0037065E" w:rsidRDefault="2478C5F2" w:rsidP="2478C5F2">
      <w:pPr>
        <w:pStyle w:val="CETBodytext"/>
        <w:spacing w:line="276" w:lineRule="auto"/>
      </w:pPr>
      <w:r w:rsidRPr="0037065E">
        <w:t xml:space="preserve">Black soldier fly (BSF) larvae has been used in recent years in organic solid waste composting processes, because of the compositional characteristics of its frass (a mixture of waste not degraded in the process and larval excrement (Basri et al., 2022)) can be used as organic fertilizer (Boudabbous et al. 2023); it has also been shown that the growth of newly germinated plant species is favored when using this frass (Romano et al., 2023). </w:t>
      </w:r>
      <w:r w:rsidR="0007234A" w:rsidRPr="0037065E">
        <w:t xml:space="preserve">In this research, the physicochemical characteristics and composition of the frass were compared with the colombian quality standards for the use of fertilizers obtained from organic wastes (NTC 5167:2022). </w:t>
      </w:r>
    </w:p>
    <w:p w14:paraId="12DA2E75" w14:textId="56E0E237" w:rsidR="0007234A" w:rsidRPr="0037065E" w:rsidRDefault="0007234A" w:rsidP="2478C5F2">
      <w:pPr>
        <w:pStyle w:val="CETBodytext"/>
        <w:spacing w:line="276" w:lineRule="auto"/>
      </w:pPr>
      <w:r w:rsidRPr="0037065E">
        <w:t>Through this article, the methodology implemented during the experimentation of the biotransformation process of organic solid domestic waste at 29 and 31ºC is structured. The highest reduction of residues at 29 and 31ºC was with the 12:1 mixture, while the lowest reduction in both treatments was with the 8:1 mixture, which was attributed to the excessive presence of meat residues. The highest amount of nitrogen and potassium in the frass at 29ºC was with the 8:1 mixture, and of potassium was with the 14:1 mixture; however, all macronutrients were within the 1% allowed by NTC: 5167, with the exception of potassium in the 14:1 mix. At 31ºC the macronutrients were found in greater proportion in the 12:1 mixture, although the 14:1 and 8:1 mixtures showed deficiencies of phosphorus and potassium.</w:t>
      </w:r>
    </w:p>
    <w:p w14:paraId="0D2C1DB0" w14:textId="77777777" w:rsidR="00FB1231" w:rsidRPr="0037065E" w:rsidRDefault="7497F601" w:rsidP="0046695E">
      <w:pPr>
        <w:pStyle w:val="CETHeading1"/>
        <w:spacing w:line="276" w:lineRule="auto"/>
      </w:pPr>
      <w:r w:rsidRPr="0037065E">
        <w:t>Methods and materials</w:t>
      </w:r>
    </w:p>
    <w:p w14:paraId="107EA071" w14:textId="09DF7A5A" w:rsidR="00EE2D32" w:rsidRPr="0037065E" w:rsidRDefault="00EE2D32" w:rsidP="00EE2D32">
      <w:pPr>
        <w:pStyle w:val="CETheadingx"/>
        <w:rPr>
          <w:rFonts w:eastAsia="Arial"/>
        </w:rPr>
      </w:pPr>
      <w:r w:rsidRPr="0037065E">
        <w:rPr>
          <w:rFonts w:eastAsia="Arial"/>
        </w:rPr>
        <w:t>Egg hatching</w:t>
      </w:r>
    </w:p>
    <w:p w14:paraId="5B350197" w14:textId="19AF3C40" w:rsidR="00DB1533" w:rsidRPr="0037065E" w:rsidRDefault="2478C5F2" w:rsidP="001A3D76">
      <w:pPr>
        <w:spacing w:line="276" w:lineRule="auto"/>
        <w:rPr>
          <w:rFonts w:eastAsia="Arial" w:cs="Arial"/>
          <w:color w:val="000000" w:themeColor="text1"/>
          <w:lang w:val="en-US"/>
        </w:rPr>
      </w:pPr>
      <w:r w:rsidRPr="0037065E">
        <w:rPr>
          <w:rFonts w:eastAsia="Arial" w:cs="Arial"/>
          <w:color w:val="000000" w:themeColor="text1"/>
          <w:lang w:val="en-US"/>
        </w:rPr>
        <w:t xml:space="preserve">Black soldier fly eggs were purchased from Grupo Evolutio SAS, Bogotá D.C. Hatching was carried out in a horizontal incubator for 7 days at a temperature between 26.5 - 27.5°C and humidity between 65 - 75% (Chia et al., 2018), with chicken feed and water as substrate (Barrett et al., 2022). The larvae used for the experiment were those hatched between the second and third day, and after the fifth day no hatchlings were evident (Chia et al., 2018). Larvae and substrate were separated by vibratory sieves. Neonates present in a 0.50g sample of separated larvae were counted and this count was repeated until </w:t>
      </w:r>
      <w:r w:rsidR="000308F9" w:rsidRPr="0037065E">
        <w:rPr>
          <w:rFonts w:eastAsia="Arial" w:cs="Arial"/>
          <w:color w:val="000000" w:themeColor="text1"/>
          <w:lang w:val="en-US"/>
        </w:rPr>
        <w:t xml:space="preserve">a maximum standard deviation of </w:t>
      </w:r>
      <w:r w:rsidRPr="0037065E">
        <w:rPr>
          <w:rFonts w:eastAsia="Arial" w:cs="Arial"/>
          <w:color w:val="000000" w:themeColor="text1"/>
          <w:lang w:val="en-US"/>
        </w:rPr>
        <w:t>5%. The total number of larvae was calculated by mass balance.</w:t>
      </w:r>
    </w:p>
    <w:p w14:paraId="56FB269E" w14:textId="65F49DC4" w:rsidR="7890CC8E" w:rsidRPr="0037065E" w:rsidRDefault="2478C5F2" w:rsidP="001A3D76">
      <w:pPr>
        <w:pStyle w:val="CETheadingx"/>
        <w:spacing w:line="276" w:lineRule="auto"/>
        <w:rPr>
          <w:rFonts w:eastAsia="Arial"/>
        </w:rPr>
      </w:pPr>
      <w:r w:rsidRPr="0037065E">
        <w:rPr>
          <w:rFonts w:eastAsia="Arial"/>
        </w:rPr>
        <w:t>Food waste preparation</w:t>
      </w:r>
    </w:p>
    <w:p w14:paraId="17BB5652" w14:textId="117C62DF" w:rsidR="2478C5F2" w:rsidRPr="0037065E" w:rsidRDefault="0007234A" w:rsidP="2478C5F2">
      <w:pPr>
        <w:pStyle w:val="CETBodytext"/>
      </w:pPr>
      <w:r w:rsidRPr="0037065E">
        <w:t>Fresh waste (fruit, vegetable and tuber peels) from Fruver Home (Bogotá D.C.); cooked waste from Bogotá households; meat waste from different restaurants in Bogotá D.C.; and pruning and lawn waste collected from the Universidad de América (Bogotá D.C.) were used.</w:t>
      </w:r>
      <w:r w:rsidR="005C1B08" w:rsidRPr="0037065E">
        <w:t xml:space="preserve"> </w:t>
      </w:r>
      <w:r w:rsidR="2478C5F2" w:rsidRPr="0037065E">
        <w:t>Household waste was used like Barrett et al. (2022). After collection, the waste was homogenized through size reduction in a press mill (Universal, Colombia) (Barrett et al., 2022). As evidenced in Table 1, four mixtures with four different carbon - nitrogen ratios (</w:t>
      </w:r>
      <w:r w:rsidR="00D93A85" w:rsidRPr="0037065E">
        <w:t xml:space="preserve">R C:N </w:t>
      </w:r>
      <w:r w:rsidR="2478C5F2" w:rsidRPr="0037065E">
        <w:t>14:1, 12:1, 10:1 and 8:1), each with three replicates (with larvae) and one control substrate (without larvae), were prepared in plastic containers of 209,7</w:t>
      </w:r>
      <w:r w:rsidR="005C1B08" w:rsidRPr="0037065E">
        <w:t>2</w:t>
      </w:r>
      <w:r w:rsidR="2478C5F2" w:rsidRPr="0037065E">
        <w:t xml:space="preserve"> cm</w:t>
      </w:r>
      <w:r w:rsidR="2478C5F2" w:rsidRPr="0037065E">
        <w:rPr>
          <w:vertAlign w:val="superscript"/>
        </w:rPr>
        <w:t>2</w:t>
      </w:r>
      <w:r w:rsidR="2478C5F2" w:rsidRPr="0037065E">
        <w:t xml:space="preserve"> surface area. Using 700 g as the basis of calculation in wet mass, the reported quantities were calculated.</w:t>
      </w:r>
    </w:p>
    <w:p w14:paraId="72D395E2" w14:textId="3114E3B9" w:rsidR="2478C5F2" w:rsidRPr="0037065E" w:rsidRDefault="2478C5F2" w:rsidP="2478C5F2">
      <w:pPr>
        <w:pStyle w:val="CETTabletitle"/>
        <w:rPr>
          <w:rFonts w:eastAsia="Arial"/>
          <w:lang w:val="en-US"/>
        </w:rPr>
      </w:pPr>
      <w:r w:rsidRPr="0037065E">
        <w:rPr>
          <w:lang w:val="en-US"/>
        </w:rPr>
        <w:t xml:space="preserve">Table </w:t>
      </w:r>
      <w:r w:rsidRPr="0037065E">
        <w:fldChar w:fldCharType="begin"/>
      </w:r>
      <w:r w:rsidRPr="0037065E">
        <w:rPr>
          <w:lang w:val="en-US"/>
        </w:rPr>
        <w:instrText xml:space="preserve"> SEQ Tabla \* ARABIC </w:instrText>
      </w:r>
      <w:r w:rsidRPr="0037065E">
        <w:fldChar w:fldCharType="separate"/>
      </w:r>
      <w:r w:rsidR="00CD6EAC" w:rsidRPr="0037065E">
        <w:rPr>
          <w:noProof/>
          <w:lang w:val="en-US"/>
        </w:rPr>
        <w:t>1</w:t>
      </w:r>
      <w:r w:rsidRPr="0037065E">
        <w:fldChar w:fldCharType="end"/>
      </w:r>
      <w:r w:rsidRPr="0037065E">
        <w:rPr>
          <w:lang w:val="en-US"/>
        </w:rPr>
        <w:t>.</w:t>
      </w:r>
      <w:r w:rsidRPr="0037065E">
        <w:rPr>
          <w:rFonts w:eastAsia="Arial"/>
          <w:lang w:val="en-US"/>
        </w:rPr>
        <w:t xml:space="preserve"> Amounts of organic residues in the mixtures according to R C:N</w:t>
      </w:r>
    </w:p>
    <w:tbl>
      <w:tblPr>
        <w:tblW w:w="0" w:type="auto"/>
        <w:tblLook w:val="00A0" w:firstRow="1" w:lastRow="0" w:firstColumn="1" w:lastColumn="0" w:noHBand="0" w:noVBand="0"/>
      </w:tblPr>
      <w:tblGrid>
        <w:gridCol w:w="857"/>
        <w:gridCol w:w="716"/>
        <w:gridCol w:w="1977"/>
        <w:gridCol w:w="2146"/>
        <w:gridCol w:w="1507"/>
        <w:gridCol w:w="1457"/>
      </w:tblGrid>
      <w:tr w:rsidR="4159A492" w:rsidRPr="0037065E" w14:paraId="166348E9" w14:textId="77777777" w:rsidTr="2478C5F2">
        <w:trPr>
          <w:trHeight w:val="158"/>
        </w:trPr>
        <w:tc>
          <w:tcPr>
            <w:tcW w:w="0" w:type="auto"/>
            <w:tcBorders>
              <w:top w:val="single" w:sz="12" w:space="0" w:color="008000"/>
              <w:left w:val="nil"/>
              <w:bottom w:val="single" w:sz="8" w:space="0" w:color="008000"/>
              <w:right w:val="nil"/>
            </w:tcBorders>
            <w:vAlign w:val="center"/>
          </w:tcPr>
          <w:p w14:paraId="4ADF3994" w14:textId="43658236" w:rsidR="4159A492" w:rsidRPr="0037065E" w:rsidRDefault="2478C5F2" w:rsidP="00576BCF">
            <w:pPr>
              <w:jc w:val="center"/>
              <w:rPr>
                <w:rFonts w:eastAsia="Arial" w:cs="Arial"/>
                <w:b/>
                <w:bCs/>
              </w:rPr>
            </w:pPr>
            <w:r w:rsidRPr="0037065E">
              <w:rPr>
                <w:rFonts w:eastAsia="Arial" w:cs="Arial"/>
                <w:b/>
                <w:bCs/>
              </w:rPr>
              <w:t>Mixture</w:t>
            </w:r>
          </w:p>
        </w:tc>
        <w:tc>
          <w:tcPr>
            <w:tcW w:w="0" w:type="auto"/>
            <w:tcBorders>
              <w:top w:val="single" w:sz="12" w:space="0" w:color="008000"/>
              <w:left w:val="nil"/>
              <w:bottom w:val="single" w:sz="8" w:space="0" w:color="008000"/>
              <w:right w:val="nil"/>
            </w:tcBorders>
            <w:vAlign w:val="center"/>
          </w:tcPr>
          <w:p w14:paraId="102A4798" w14:textId="7AA83D35" w:rsidR="4159A492" w:rsidRPr="0037065E" w:rsidRDefault="4159A492" w:rsidP="00576BCF">
            <w:pPr>
              <w:jc w:val="center"/>
              <w:rPr>
                <w:b/>
                <w:bCs/>
              </w:rPr>
            </w:pPr>
            <w:r w:rsidRPr="0037065E">
              <w:rPr>
                <w:rFonts w:eastAsia="Arial" w:cs="Arial"/>
                <w:b/>
                <w:bCs/>
                <w:color w:val="000000" w:themeColor="text1"/>
                <w:szCs w:val="18"/>
              </w:rPr>
              <w:t>R C</w:t>
            </w:r>
            <w:r w:rsidR="00184D4A" w:rsidRPr="0037065E">
              <w:rPr>
                <w:rFonts w:eastAsia="Arial" w:cs="Arial"/>
                <w:b/>
                <w:bCs/>
                <w:color w:val="000000" w:themeColor="text1"/>
                <w:szCs w:val="18"/>
              </w:rPr>
              <w:t>:</w:t>
            </w:r>
            <w:r w:rsidRPr="0037065E">
              <w:rPr>
                <w:rFonts w:eastAsia="Arial" w:cs="Arial"/>
                <w:b/>
                <w:bCs/>
                <w:color w:val="000000" w:themeColor="text1"/>
                <w:szCs w:val="18"/>
              </w:rPr>
              <w:t>N</w:t>
            </w:r>
          </w:p>
        </w:tc>
        <w:tc>
          <w:tcPr>
            <w:tcW w:w="0" w:type="auto"/>
            <w:tcBorders>
              <w:top w:val="single" w:sz="12" w:space="0" w:color="008000"/>
              <w:left w:val="nil"/>
              <w:bottom w:val="single" w:sz="8" w:space="0" w:color="008000"/>
              <w:right w:val="nil"/>
            </w:tcBorders>
            <w:vAlign w:val="center"/>
          </w:tcPr>
          <w:p w14:paraId="76E31507" w14:textId="08650269" w:rsidR="4159A492" w:rsidRPr="0037065E" w:rsidRDefault="2478C5F2" w:rsidP="00576BCF">
            <w:pPr>
              <w:jc w:val="center"/>
              <w:rPr>
                <w:b/>
                <w:bCs/>
              </w:rPr>
            </w:pPr>
            <w:r w:rsidRPr="0037065E">
              <w:rPr>
                <w:rFonts w:eastAsia="Arial" w:cs="Arial"/>
                <w:b/>
                <w:bCs/>
                <w:color w:val="000000" w:themeColor="text1"/>
              </w:rPr>
              <w:t>Fresh food waste (g)</w:t>
            </w:r>
          </w:p>
        </w:tc>
        <w:tc>
          <w:tcPr>
            <w:tcW w:w="0" w:type="auto"/>
            <w:tcBorders>
              <w:top w:val="single" w:sz="12" w:space="0" w:color="008000"/>
              <w:left w:val="nil"/>
              <w:bottom w:val="single" w:sz="8" w:space="0" w:color="008000"/>
              <w:right w:val="nil"/>
            </w:tcBorders>
            <w:vAlign w:val="center"/>
          </w:tcPr>
          <w:p w14:paraId="62216F11" w14:textId="04374A83" w:rsidR="4159A492" w:rsidRPr="0037065E" w:rsidRDefault="2478C5F2" w:rsidP="00576BCF">
            <w:pPr>
              <w:jc w:val="center"/>
              <w:rPr>
                <w:b/>
                <w:bCs/>
              </w:rPr>
            </w:pPr>
            <w:r w:rsidRPr="0037065E">
              <w:rPr>
                <w:rFonts w:eastAsia="Arial" w:cs="Arial"/>
                <w:b/>
                <w:bCs/>
                <w:color w:val="000000" w:themeColor="text1"/>
              </w:rPr>
              <w:t>Cooked food waste (g)</w:t>
            </w:r>
          </w:p>
        </w:tc>
        <w:tc>
          <w:tcPr>
            <w:tcW w:w="0" w:type="auto"/>
            <w:tcBorders>
              <w:top w:val="single" w:sz="12" w:space="0" w:color="008000"/>
              <w:left w:val="nil"/>
              <w:bottom w:val="single" w:sz="8" w:space="0" w:color="008000"/>
              <w:right w:val="nil"/>
            </w:tcBorders>
            <w:vAlign w:val="center"/>
          </w:tcPr>
          <w:p w14:paraId="5CEA0AF7" w14:textId="66180009" w:rsidR="4159A492" w:rsidRPr="0037065E" w:rsidRDefault="2478C5F2" w:rsidP="00576BCF">
            <w:pPr>
              <w:jc w:val="center"/>
              <w:rPr>
                <w:b/>
                <w:bCs/>
              </w:rPr>
            </w:pPr>
            <w:r w:rsidRPr="0037065E">
              <w:rPr>
                <w:rFonts w:eastAsia="Arial" w:cs="Arial"/>
                <w:b/>
                <w:bCs/>
                <w:color w:val="000000" w:themeColor="text1"/>
              </w:rPr>
              <w:t>Grass waste(g)</w:t>
            </w:r>
          </w:p>
        </w:tc>
        <w:tc>
          <w:tcPr>
            <w:tcW w:w="0" w:type="auto"/>
            <w:tcBorders>
              <w:top w:val="single" w:sz="12" w:space="0" w:color="008000"/>
              <w:left w:val="nil"/>
              <w:bottom w:val="single" w:sz="8" w:space="0" w:color="008000"/>
              <w:right w:val="nil"/>
            </w:tcBorders>
            <w:vAlign w:val="center"/>
          </w:tcPr>
          <w:p w14:paraId="2EFAE8DA" w14:textId="489BD8BD" w:rsidR="4159A492" w:rsidRPr="0037065E" w:rsidRDefault="2478C5F2" w:rsidP="00576BCF">
            <w:pPr>
              <w:jc w:val="center"/>
              <w:rPr>
                <w:b/>
                <w:bCs/>
              </w:rPr>
            </w:pPr>
            <w:r w:rsidRPr="0037065E">
              <w:rPr>
                <w:rFonts w:eastAsia="Arial" w:cs="Arial"/>
                <w:b/>
                <w:bCs/>
                <w:color w:val="000000" w:themeColor="text1"/>
              </w:rPr>
              <w:t>Meat waste (g)</w:t>
            </w:r>
          </w:p>
        </w:tc>
      </w:tr>
      <w:tr w:rsidR="4159A492" w:rsidRPr="0037065E" w14:paraId="358CB778" w14:textId="77777777" w:rsidTr="2478C5F2">
        <w:trPr>
          <w:trHeight w:val="116"/>
        </w:trPr>
        <w:tc>
          <w:tcPr>
            <w:tcW w:w="0" w:type="auto"/>
            <w:tcBorders>
              <w:top w:val="single" w:sz="8" w:space="0" w:color="008000"/>
              <w:left w:val="nil"/>
              <w:bottom w:val="nil"/>
              <w:right w:val="nil"/>
            </w:tcBorders>
            <w:vAlign w:val="center"/>
          </w:tcPr>
          <w:p w14:paraId="0637A667" w14:textId="7DCDD59F" w:rsidR="4159A492" w:rsidRPr="0037065E" w:rsidRDefault="4159A492" w:rsidP="00576BCF">
            <w:pPr>
              <w:jc w:val="left"/>
            </w:pPr>
            <w:r w:rsidRPr="0037065E">
              <w:rPr>
                <w:rFonts w:eastAsia="Arial" w:cs="Arial"/>
                <w:color w:val="000000" w:themeColor="text1"/>
                <w:szCs w:val="18"/>
              </w:rPr>
              <w:t>1</w:t>
            </w:r>
          </w:p>
        </w:tc>
        <w:tc>
          <w:tcPr>
            <w:tcW w:w="0" w:type="auto"/>
            <w:tcBorders>
              <w:top w:val="single" w:sz="8" w:space="0" w:color="008000"/>
              <w:left w:val="nil"/>
              <w:bottom w:val="nil"/>
              <w:right w:val="nil"/>
            </w:tcBorders>
            <w:vAlign w:val="center"/>
          </w:tcPr>
          <w:p w14:paraId="2372A57F" w14:textId="0DB6FFAA" w:rsidR="4159A492" w:rsidRPr="0037065E" w:rsidRDefault="4159A492" w:rsidP="00576BCF">
            <w:pPr>
              <w:jc w:val="left"/>
            </w:pPr>
            <w:r w:rsidRPr="0037065E">
              <w:rPr>
                <w:rFonts w:eastAsia="Arial" w:cs="Arial"/>
                <w:color w:val="000000" w:themeColor="text1"/>
                <w:szCs w:val="18"/>
              </w:rPr>
              <w:t>14:1</w:t>
            </w:r>
          </w:p>
        </w:tc>
        <w:tc>
          <w:tcPr>
            <w:tcW w:w="0" w:type="auto"/>
            <w:tcBorders>
              <w:top w:val="single" w:sz="8" w:space="0" w:color="008000"/>
              <w:left w:val="nil"/>
              <w:bottom w:val="nil"/>
              <w:right w:val="nil"/>
            </w:tcBorders>
            <w:vAlign w:val="center"/>
          </w:tcPr>
          <w:p w14:paraId="36EDD70B" w14:textId="37D3BC3F" w:rsidR="4159A492" w:rsidRPr="0037065E" w:rsidRDefault="489E1794" w:rsidP="00576BCF">
            <w:pPr>
              <w:jc w:val="left"/>
            </w:pPr>
            <w:r w:rsidRPr="0037065E">
              <w:rPr>
                <w:rFonts w:eastAsia="Arial" w:cs="Arial"/>
                <w:color w:val="000000" w:themeColor="text1"/>
              </w:rPr>
              <w:t>364.0</w:t>
            </w:r>
          </w:p>
        </w:tc>
        <w:tc>
          <w:tcPr>
            <w:tcW w:w="0" w:type="auto"/>
            <w:tcBorders>
              <w:top w:val="single" w:sz="8" w:space="0" w:color="008000"/>
              <w:left w:val="nil"/>
              <w:bottom w:val="nil"/>
              <w:right w:val="nil"/>
            </w:tcBorders>
            <w:vAlign w:val="center"/>
          </w:tcPr>
          <w:p w14:paraId="2969F1CD" w14:textId="5D103F89" w:rsidR="4159A492" w:rsidRPr="0037065E" w:rsidRDefault="489E1794" w:rsidP="00576BCF">
            <w:pPr>
              <w:jc w:val="left"/>
            </w:pPr>
            <w:r w:rsidRPr="0037065E">
              <w:rPr>
                <w:rFonts w:eastAsia="Arial" w:cs="Arial"/>
                <w:color w:val="000000" w:themeColor="text1"/>
              </w:rPr>
              <w:t>266.0</w:t>
            </w:r>
          </w:p>
        </w:tc>
        <w:tc>
          <w:tcPr>
            <w:tcW w:w="0" w:type="auto"/>
            <w:tcBorders>
              <w:top w:val="single" w:sz="8" w:space="0" w:color="008000"/>
              <w:left w:val="nil"/>
              <w:bottom w:val="nil"/>
              <w:right w:val="nil"/>
            </w:tcBorders>
            <w:vAlign w:val="center"/>
          </w:tcPr>
          <w:p w14:paraId="29B48DAA" w14:textId="63232197" w:rsidR="4159A492" w:rsidRPr="0037065E" w:rsidRDefault="489E1794" w:rsidP="00576BCF">
            <w:pPr>
              <w:jc w:val="left"/>
            </w:pPr>
            <w:r w:rsidRPr="0037065E">
              <w:rPr>
                <w:rFonts w:eastAsia="Arial" w:cs="Arial"/>
                <w:color w:val="000000" w:themeColor="text1"/>
              </w:rPr>
              <w:t>70.0</w:t>
            </w:r>
          </w:p>
        </w:tc>
        <w:tc>
          <w:tcPr>
            <w:tcW w:w="0" w:type="auto"/>
            <w:tcBorders>
              <w:top w:val="single" w:sz="8" w:space="0" w:color="008000"/>
              <w:left w:val="nil"/>
              <w:bottom w:val="nil"/>
              <w:right w:val="nil"/>
            </w:tcBorders>
            <w:vAlign w:val="center"/>
          </w:tcPr>
          <w:p w14:paraId="27F458E6" w14:textId="0C24DF80" w:rsidR="4159A492" w:rsidRPr="0037065E" w:rsidRDefault="489E1794" w:rsidP="00576BCF">
            <w:pPr>
              <w:jc w:val="left"/>
            </w:pPr>
            <w:r w:rsidRPr="0037065E">
              <w:rPr>
                <w:rFonts w:eastAsia="Arial" w:cs="Arial"/>
                <w:color w:val="000000" w:themeColor="text1"/>
              </w:rPr>
              <w:t>0.0</w:t>
            </w:r>
          </w:p>
        </w:tc>
      </w:tr>
      <w:tr w:rsidR="4159A492" w:rsidRPr="0037065E" w14:paraId="6C12CCA0" w14:textId="77777777" w:rsidTr="2478C5F2">
        <w:trPr>
          <w:trHeight w:val="240"/>
        </w:trPr>
        <w:tc>
          <w:tcPr>
            <w:tcW w:w="0" w:type="auto"/>
            <w:tcBorders>
              <w:top w:val="nil"/>
              <w:left w:val="nil"/>
              <w:bottom w:val="nil"/>
              <w:right w:val="nil"/>
            </w:tcBorders>
            <w:vAlign w:val="center"/>
          </w:tcPr>
          <w:p w14:paraId="71AE25E3" w14:textId="44A72974" w:rsidR="4159A492" w:rsidRPr="0037065E" w:rsidRDefault="4159A492" w:rsidP="00576BCF">
            <w:pPr>
              <w:jc w:val="left"/>
            </w:pPr>
            <w:r w:rsidRPr="0037065E">
              <w:rPr>
                <w:rFonts w:eastAsia="Arial" w:cs="Arial"/>
                <w:color w:val="000000" w:themeColor="text1"/>
                <w:szCs w:val="18"/>
              </w:rPr>
              <w:t>2</w:t>
            </w:r>
          </w:p>
        </w:tc>
        <w:tc>
          <w:tcPr>
            <w:tcW w:w="0" w:type="auto"/>
            <w:tcBorders>
              <w:top w:val="nil"/>
              <w:left w:val="nil"/>
              <w:bottom w:val="nil"/>
              <w:right w:val="nil"/>
            </w:tcBorders>
            <w:vAlign w:val="center"/>
          </w:tcPr>
          <w:p w14:paraId="68A16E34" w14:textId="311128B8" w:rsidR="4159A492" w:rsidRPr="0037065E" w:rsidRDefault="4159A492" w:rsidP="00576BCF">
            <w:pPr>
              <w:jc w:val="left"/>
            </w:pPr>
            <w:r w:rsidRPr="0037065E">
              <w:rPr>
                <w:rFonts w:eastAsia="Arial" w:cs="Arial"/>
                <w:color w:val="000000" w:themeColor="text1"/>
                <w:szCs w:val="18"/>
              </w:rPr>
              <w:t>12:1</w:t>
            </w:r>
          </w:p>
        </w:tc>
        <w:tc>
          <w:tcPr>
            <w:tcW w:w="0" w:type="auto"/>
            <w:tcBorders>
              <w:top w:val="nil"/>
              <w:left w:val="nil"/>
              <w:bottom w:val="nil"/>
              <w:right w:val="nil"/>
            </w:tcBorders>
            <w:vAlign w:val="center"/>
          </w:tcPr>
          <w:p w14:paraId="7EFCCDB5" w14:textId="0448C519" w:rsidR="4159A492" w:rsidRPr="0037065E" w:rsidRDefault="489E1794" w:rsidP="00576BCF">
            <w:pPr>
              <w:jc w:val="left"/>
            </w:pPr>
            <w:r w:rsidRPr="0037065E">
              <w:rPr>
                <w:rFonts w:eastAsia="Arial" w:cs="Arial"/>
                <w:color w:val="000000" w:themeColor="text1"/>
              </w:rPr>
              <w:t>275.2</w:t>
            </w:r>
          </w:p>
        </w:tc>
        <w:tc>
          <w:tcPr>
            <w:tcW w:w="0" w:type="auto"/>
            <w:tcBorders>
              <w:top w:val="nil"/>
              <w:left w:val="nil"/>
              <w:bottom w:val="nil"/>
              <w:right w:val="nil"/>
            </w:tcBorders>
            <w:vAlign w:val="center"/>
          </w:tcPr>
          <w:p w14:paraId="0EBD0653" w14:textId="4FE897AB" w:rsidR="4159A492" w:rsidRPr="0037065E" w:rsidRDefault="489E1794" w:rsidP="00576BCF">
            <w:pPr>
              <w:jc w:val="left"/>
            </w:pPr>
            <w:r w:rsidRPr="0037065E">
              <w:rPr>
                <w:rFonts w:eastAsia="Arial" w:cs="Arial"/>
                <w:color w:val="000000" w:themeColor="text1"/>
              </w:rPr>
              <w:t>205.3</w:t>
            </w:r>
          </w:p>
        </w:tc>
        <w:tc>
          <w:tcPr>
            <w:tcW w:w="0" w:type="auto"/>
            <w:tcBorders>
              <w:top w:val="nil"/>
              <w:left w:val="nil"/>
              <w:bottom w:val="nil"/>
              <w:right w:val="nil"/>
            </w:tcBorders>
            <w:vAlign w:val="center"/>
          </w:tcPr>
          <w:p w14:paraId="511269C1" w14:textId="7CFFDF02" w:rsidR="4159A492" w:rsidRPr="0037065E" w:rsidRDefault="489E1794" w:rsidP="00576BCF">
            <w:pPr>
              <w:jc w:val="left"/>
            </w:pPr>
            <w:r w:rsidRPr="0037065E">
              <w:rPr>
                <w:rFonts w:eastAsia="Arial" w:cs="Arial"/>
                <w:color w:val="000000" w:themeColor="text1"/>
              </w:rPr>
              <w:t>54.4</w:t>
            </w:r>
          </w:p>
        </w:tc>
        <w:tc>
          <w:tcPr>
            <w:tcW w:w="0" w:type="auto"/>
            <w:tcBorders>
              <w:top w:val="nil"/>
              <w:left w:val="nil"/>
              <w:bottom w:val="nil"/>
              <w:right w:val="nil"/>
            </w:tcBorders>
            <w:vAlign w:val="center"/>
          </w:tcPr>
          <w:p w14:paraId="6BE24AF2" w14:textId="096E7D51" w:rsidR="4159A492" w:rsidRPr="0037065E" w:rsidRDefault="489E1794" w:rsidP="00576BCF">
            <w:pPr>
              <w:jc w:val="left"/>
            </w:pPr>
            <w:r w:rsidRPr="0037065E">
              <w:rPr>
                <w:rFonts w:eastAsia="Arial" w:cs="Arial"/>
                <w:color w:val="000000" w:themeColor="text1"/>
              </w:rPr>
              <w:t>165.1</w:t>
            </w:r>
          </w:p>
        </w:tc>
      </w:tr>
      <w:tr w:rsidR="4159A492" w:rsidRPr="0037065E" w14:paraId="0AF970A7" w14:textId="77777777" w:rsidTr="2478C5F2">
        <w:trPr>
          <w:trHeight w:val="230"/>
        </w:trPr>
        <w:tc>
          <w:tcPr>
            <w:tcW w:w="0" w:type="auto"/>
            <w:tcBorders>
              <w:top w:val="nil"/>
              <w:left w:val="nil"/>
              <w:bottom w:val="nil"/>
              <w:right w:val="nil"/>
            </w:tcBorders>
            <w:vAlign w:val="center"/>
          </w:tcPr>
          <w:p w14:paraId="658A000E" w14:textId="187E59B5" w:rsidR="4159A492" w:rsidRPr="0037065E" w:rsidRDefault="4159A492" w:rsidP="00576BCF">
            <w:pPr>
              <w:jc w:val="left"/>
            </w:pPr>
            <w:r w:rsidRPr="0037065E">
              <w:rPr>
                <w:rFonts w:eastAsia="Arial" w:cs="Arial"/>
                <w:color w:val="000000" w:themeColor="text1"/>
                <w:szCs w:val="18"/>
              </w:rPr>
              <w:t>3</w:t>
            </w:r>
          </w:p>
        </w:tc>
        <w:tc>
          <w:tcPr>
            <w:tcW w:w="0" w:type="auto"/>
            <w:tcBorders>
              <w:top w:val="nil"/>
              <w:left w:val="nil"/>
              <w:bottom w:val="nil"/>
              <w:right w:val="nil"/>
            </w:tcBorders>
            <w:vAlign w:val="center"/>
          </w:tcPr>
          <w:p w14:paraId="3A813EB5" w14:textId="4CB41340" w:rsidR="4159A492" w:rsidRPr="0037065E" w:rsidRDefault="4159A492" w:rsidP="00576BCF">
            <w:pPr>
              <w:jc w:val="left"/>
            </w:pPr>
            <w:r w:rsidRPr="0037065E">
              <w:rPr>
                <w:rFonts w:eastAsia="Arial" w:cs="Arial"/>
                <w:color w:val="000000" w:themeColor="text1"/>
                <w:szCs w:val="18"/>
              </w:rPr>
              <w:t>10:1</w:t>
            </w:r>
          </w:p>
        </w:tc>
        <w:tc>
          <w:tcPr>
            <w:tcW w:w="0" w:type="auto"/>
            <w:tcBorders>
              <w:top w:val="nil"/>
              <w:left w:val="nil"/>
              <w:bottom w:val="nil"/>
              <w:right w:val="nil"/>
            </w:tcBorders>
            <w:vAlign w:val="center"/>
          </w:tcPr>
          <w:p w14:paraId="7F0B0590" w14:textId="56ABAFB5" w:rsidR="4159A492" w:rsidRPr="0037065E" w:rsidRDefault="489E1794" w:rsidP="00576BCF">
            <w:pPr>
              <w:jc w:val="left"/>
            </w:pPr>
            <w:r w:rsidRPr="0037065E">
              <w:rPr>
                <w:rFonts w:eastAsia="Arial" w:cs="Arial"/>
                <w:color w:val="000000" w:themeColor="text1"/>
              </w:rPr>
              <w:t>214.2</w:t>
            </w:r>
          </w:p>
        </w:tc>
        <w:tc>
          <w:tcPr>
            <w:tcW w:w="0" w:type="auto"/>
            <w:tcBorders>
              <w:top w:val="nil"/>
              <w:left w:val="nil"/>
              <w:bottom w:val="nil"/>
              <w:right w:val="nil"/>
            </w:tcBorders>
            <w:vAlign w:val="center"/>
          </w:tcPr>
          <w:p w14:paraId="35D9573F" w14:textId="062DB0F7" w:rsidR="4159A492" w:rsidRPr="0037065E" w:rsidRDefault="489E1794" w:rsidP="00576BCF">
            <w:pPr>
              <w:jc w:val="left"/>
            </w:pPr>
            <w:r w:rsidRPr="0037065E">
              <w:rPr>
                <w:rFonts w:eastAsia="Arial" w:cs="Arial"/>
                <w:color w:val="000000" w:themeColor="text1"/>
              </w:rPr>
              <w:t>156.1</w:t>
            </w:r>
          </w:p>
        </w:tc>
        <w:tc>
          <w:tcPr>
            <w:tcW w:w="0" w:type="auto"/>
            <w:tcBorders>
              <w:top w:val="nil"/>
              <w:left w:val="nil"/>
              <w:bottom w:val="nil"/>
              <w:right w:val="nil"/>
            </w:tcBorders>
            <w:vAlign w:val="center"/>
          </w:tcPr>
          <w:p w14:paraId="4EBA9592" w14:textId="2AD26C76" w:rsidR="4159A492" w:rsidRPr="0037065E" w:rsidRDefault="489E1794" w:rsidP="00576BCF">
            <w:pPr>
              <w:jc w:val="left"/>
            </w:pPr>
            <w:r w:rsidRPr="0037065E">
              <w:rPr>
                <w:rFonts w:eastAsia="Arial" w:cs="Arial"/>
                <w:color w:val="000000" w:themeColor="text1"/>
              </w:rPr>
              <w:t>41.3</w:t>
            </w:r>
          </w:p>
        </w:tc>
        <w:tc>
          <w:tcPr>
            <w:tcW w:w="0" w:type="auto"/>
            <w:tcBorders>
              <w:top w:val="nil"/>
              <w:left w:val="nil"/>
              <w:bottom w:val="nil"/>
              <w:right w:val="nil"/>
            </w:tcBorders>
            <w:vAlign w:val="center"/>
          </w:tcPr>
          <w:p w14:paraId="14E14C01" w14:textId="4D53BBDF" w:rsidR="4159A492" w:rsidRPr="0037065E" w:rsidRDefault="489E1794" w:rsidP="00576BCF">
            <w:pPr>
              <w:jc w:val="left"/>
            </w:pPr>
            <w:r w:rsidRPr="0037065E">
              <w:rPr>
                <w:rFonts w:eastAsia="Arial" w:cs="Arial"/>
                <w:color w:val="000000" w:themeColor="text1"/>
              </w:rPr>
              <w:t>288.4</w:t>
            </w:r>
          </w:p>
        </w:tc>
      </w:tr>
      <w:tr w:rsidR="4159A492" w:rsidRPr="0037065E" w14:paraId="327C37A9" w14:textId="77777777" w:rsidTr="2478C5F2">
        <w:trPr>
          <w:trHeight w:val="118"/>
        </w:trPr>
        <w:tc>
          <w:tcPr>
            <w:tcW w:w="0" w:type="auto"/>
            <w:tcBorders>
              <w:top w:val="nil"/>
              <w:left w:val="nil"/>
              <w:bottom w:val="single" w:sz="12" w:space="0" w:color="008000"/>
              <w:right w:val="nil"/>
            </w:tcBorders>
            <w:vAlign w:val="center"/>
          </w:tcPr>
          <w:p w14:paraId="16E16A9E" w14:textId="2D55C169" w:rsidR="4159A492" w:rsidRPr="0037065E" w:rsidRDefault="4159A492" w:rsidP="00576BCF">
            <w:pPr>
              <w:jc w:val="left"/>
            </w:pPr>
            <w:r w:rsidRPr="0037065E">
              <w:rPr>
                <w:rFonts w:eastAsia="Arial" w:cs="Arial"/>
                <w:color w:val="000000" w:themeColor="text1"/>
                <w:szCs w:val="18"/>
              </w:rPr>
              <w:t>4</w:t>
            </w:r>
          </w:p>
        </w:tc>
        <w:tc>
          <w:tcPr>
            <w:tcW w:w="0" w:type="auto"/>
            <w:tcBorders>
              <w:top w:val="nil"/>
              <w:left w:val="nil"/>
              <w:bottom w:val="single" w:sz="12" w:space="0" w:color="008000"/>
              <w:right w:val="nil"/>
            </w:tcBorders>
            <w:vAlign w:val="center"/>
          </w:tcPr>
          <w:p w14:paraId="3BC3A87F" w14:textId="097111E3" w:rsidR="4159A492" w:rsidRPr="0037065E" w:rsidRDefault="4159A492" w:rsidP="00576BCF">
            <w:pPr>
              <w:jc w:val="left"/>
            </w:pPr>
            <w:r w:rsidRPr="0037065E">
              <w:rPr>
                <w:rFonts w:eastAsia="Arial" w:cs="Arial"/>
                <w:color w:val="000000" w:themeColor="text1"/>
                <w:szCs w:val="18"/>
              </w:rPr>
              <w:t>8:1</w:t>
            </w:r>
          </w:p>
        </w:tc>
        <w:tc>
          <w:tcPr>
            <w:tcW w:w="0" w:type="auto"/>
            <w:tcBorders>
              <w:top w:val="nil"/>
              <w:left w:val="nil"/>
              <w:bottom w:val="single" w:sz="12" w:space="0" w:color="008000"/>
              <w:right w:val="nil"/>
            </w:tcBorders>
            <w:vAlign w:val="center"/>
          </w:tcPr>
          <w:p w14:paraId="4FAB87F9" w14:textId="62A5DF5A" w:rsidR="4159A492" w:rsidRPr="0037065E" w:rsidRDefault="489E1794" w:rsidP="00576BCF">
            <w:pPr>
              <w:jc w:val="left"/>
            </w:pPr>
            <w:r w:rsidRPr="0037065E">
              <w:rPr>
                <w:rFonts w:eastAsia="Arial" w:cs="Arial"/>
                <w:color w:val="000000" w:themeColor="text1"/>
              </w:rPr>
              <w:t>149.1</w:t>
            </w:r>
          </w:p>
        </w:tc>
        <w:tc>
          <w:tcPr>
            <w:tcW w:w="0" w:type="auto"/>
            <w:tcBorders>
              <w:top w:val="nil"/>
              <w:left w:val="nil"/>
              <w:bottom w:val="single" w:sz="12" w:space="0" w:color="008000"/>
              <w:right w:val="nil"/>
            </w:tcBorders>
            <w:vAlign w:val="center"/>
          </w:tcPr>
          <w:p w14:paraId="0C94F4BF" w14:textId="49EFD47F" w:rsidR="4159A492" w:rsidRPr="0037065E" w:rsidRDefault="489E1794" w:rsidP="00576BCF">
            <w:pPr>
              <w:jc w:val="left"/>
            </w:pPr>
            <w:r w:rsidRPr="0037065E">
              <w:rPr>
                <w:rFonts w:eastAsia="Arial" w:cs="Arial"/>
                <w:color w:val="000000" w:themeColor="text1"/>
              </w:rPr>
              <w:t>109.2</w:t>
            </w:r>
          </w:p>
        </w:tc>
        <w:tc>
          <w:tcPr>
            <w:tcW w:w="0" w:type="auto"/>
            <w:tcBorders>
              <w:top w:val="nil"/>
              <w:left w:val="nil"/>
              <w:bottom w:val="single" w:sz="12" w:space="0" w:color="008000"/>
              <w:right w:val="nil"/>
            </w:tcBorders>
            <w:vAlign w:val="center"/>
          </w:tcPr>
          <w:p w14:paraId="4D5BE8C8" w14:textId="2BBB7E16" w:rsidR="4159A492" w:rsidRPr="0037065E" w:rsidRDefault="489E1794" w:rsidP="00576BCF">
            <w:pPr>
              <w:jc w:val="left"/>
            </w:pPr>
            <w:r w:rsidRPr="0037065E">
              <w:rPr>
                <w:rFonts w:eastAsia="Arial" w:cs="Arial"/>
                <w:color w:val="000000" w:themeColor="text1"/>
              </w:rPr>
              <w:t>28.7</w:t>
            </w:r>
          </w:p>
        </w:tc>
        <w:tc>
          <w:tcPr>
            <w:tcW w:w="0" w:type="auto"/>
            <w:tcBorders>
              <w:top w:val="nil"/>
              <w:left w:val="nil"/>
              <w:bottom w:val="single" w:sz="12" w:space="0" w:color="008000"/>
              <w:right w:val="nil"/>
            </w:tcBorders>
            <w:vAlign w:val="center"/>
          </w:tcPr>
          <w:p w14:paraId="4D54BC43" w14:textId="4CF8418D" w:rsidR="4159A492" w:rsidRPr="0037065E" w:rsidRDefault="489E1794" w:rsidP="00576BCF">
            <w:pPr>
              <w:jc w:val="left"/>
            </w:pPr>
            <w:r w:rsidRPr="0037065E">
              <w:rPr>
                <w:rFonts w:eastAsia="Arial" w:cs="Arial"/>
                <w:color w:val="000000" w:themeColor="text1"/>
              </w:rPr>
              <w:t>413.0</w:t>
            </w:r>
          </w:p>
        </w:tc>
      </w:tr>
    </w:tbl>
    <w:p w14:paraId="674FFBDC" w14:textId="77777777" w:rsidR="00D00F4B" w:rsidRPr="0037065E" w:rsidRDefault="00D00F4B" w:rsidP="00D00F4B">
      <w:pPr>
        <w:pStyle w:val="Sinespaciado"/>
        <w:rPr>
          <w:rFonts w:eastAsia="Arial"/>
          <w:lang w:val="es-CO"/>
        </w:rPr>
      </w:pPr>
    </w:p>
    <w:p w14:paraId="625554D5" w14:textId="50F1CCF0" w:rsidR="7890CC8E" w:rsidRPr="0037065E" w:rsidRDefault="2478C5F2" w:rsidP="0046695E">
      <w:pPr>
        <w:pStyle w:val="CETheadingx"/>
        <w:spacing w:line="276" w:lineRule="auto"/>
        <w:rPr>
          <w:rFonts w:eastAsia="Arial"/>
        </w:rPr>
      </w:pPr>
      <w:r w:rsidRPr="0037065E">
        <w:rPr>
          <w:rFonts w:eastAsia="Arial"/>
        </w:rPr>
        <w:t>Reactor configuration and measurement variables</w:t>
      </w:r>
    </w:p>
    <w:p w14:paraId="6192554B" w14:textId="1ABA14C0" w:rsidR="00D00F4B" w:rsidRPr="0037065E" w:rsidRDefault="2478C5F2" w:rsidP="2478C5F2">
      <w:pPr>
        <w:spacing w:line="276" w:lineRule="auto"/>
        <w:rPr>
          <w:rFonts w:eastAsia="Arial" w:cs="Arial"/>
          <w:color w:val="000000" w:themeColor="text1"/>
          <w:lang w:val="en-US"/>
        </w:rPr>
      </w:pPr>
      <w:r w:rsidRPr="0037065E">
        <w:rPr>
          <w:rFonts w:eastAsia="Arial" w:cs="Arial"/>
          <w:color w:val="000000" w:themeColor="text1"/>
          <w:lang w:val="en-US"/>
        </w:rPr>
        <w:t>The biotransformation process was carried out at Universidad de América, Bogotá D.C., Colombia (4°36′07″N 74°03′43″O). Reactor temperature was set for treatment 1 between 2</w:t>
      </w:r>
      <w:r w:rsidR="000308F9" w:rsidRPr="0037065E">
        <w:rPr>
          <w:rFonts w:eastAsia="Arial" w:cs="Arial"/>
          <w:color w:val="000000" w:themeColor="text1"/>
          <w:lang w:val="en-US"/>
        </w:rPr>
        <w:t>8</w:t>
      </w:r>
      <w:r w:rsidRPr="0037065E">
        <w:rPr>
          <w:rFonts w:eastAsia="Arial" w:cs="Arial"/>
          <w:color w:val="000000" w:themeColor="text1"/>
          <w:lang w:val="en-US"/>
        </w:rPr>
        <w:t>.5 and 2</w:t>
      </w:r>
      <w:r w:rsidR="000308F9" w:rsidRPr="0037065E">
        <w:rPr>
          <w:rFonts w:eastAsia="Arial" w:cs="Arial"/>
          <w:color w:val="000000" w:themeColor="text1"/>
          <w:lang w:val="en-US"/>
        </w:rPr>
        <w:t>9</w:t>
      </w:r>
      <w:r w:rsidRPr="0037065E">
        <w:rPr>
          <w:rFonts w:eastAsia="Arial" w:cs="Arial"/>
          <w:color w:val="000000" w:themeColor="text1"/>
          <w:lang w:val="en-US"/>
        </w:rPr>
        <w:t xml:space="preserve">.5°C and for treatment 2 between 30.5 and 31.5°C (Chia et al., 2018). Relative humidity was set between 65-80% for both treatments (Chia et al., 2018). </w:t>
      </w:r>
      <w:r w:rsidR="00D93A85" w:rsidRPr="0037065E">
        <w:rPr>
          <w:rFonts w:eastAsia="Arial" w:cs="Arial"/>
          <w:color w:val="000000" w:themeColor="text1"/>
          <w:lang w:val="en-US"/>
        </w:rPr>
        <w:t>Batch r</w:t>
      </w:r>
      <w:r w:rsidRPr="0037065E">
        <w:rPr>
          <w:rFonts w:eastAsia="Arial" w:cs="Arial"/>
          <w:color w:val="000000" w:themeColor="text1"/>
          <w:lang w:val="en-US"/>
        </w:rPr>
        <w:t>eactor feed rate was 47.62 mg/larvae∙day for the 16 containers</w:t>
      </w:r>
      <w:r w:rsidR="000308F9" w:rsidRPr="0037065E">
        <w:rPr>
          <w:rFonts w:eastAsia="Arial" w:cs="Arial"/>
          <w:color w:val="000000" w:themeColor="text1"/>
          <w:lang w:val="en-US"/>
        </w:rPr>
        <w:t xml:space="preserve"> </w:t>
      </w:r>
      <w:r w:rsidRPr="0037065E">
        <w:rPr>
          <w:rFonts w:eastAsia="Arial" w:cs="Arial"/>
          <w:color w:val="000000" w:themeColor="text1"/>
          <w:lang w:val="en-US"/>
        </w:rPr>
        <w:t xml:space="preserve">(Chia et al., 2018). </w:t>
      </w:r>
    </w:p>
    <w:p w14:paraId="326571C4" w14:textId="4E38831E" w:rsidR="2478C5F2" w:rsidRPr="0037065E" w:rsidRDefault="2478C5F2" w:rsidP="2478C5F2">
      <w:pPr>
        <w:spacing w:line="276" w:lineRule="auto"/>
        <w:rPr>
          <w:rFonts w:eastAsia="Arial" w:cs="Arial"/>
          <w:color w:val="000000" w:themeColor="text1"/>
          <w:lang w:val="en-US"/>
        </w:rPr>
      </w:pPr>
      <w:r w:rsidRPr="0037065E">
        <w:rPr>
          <w:rFonts w:eastAsia="Arial" w:cs="Arial"/>
          <w:color w:val="000000" w:themeColor="text1"/>
          <w:lang w:val="en-US"/>
        </w:rPr>
        <w:t xml:space="preserve">On days 1, 3, 6, 8, 10, 10, 13, 15, 17, 20 and 21, the variables of pH, humidity and ash percentage of the substrate were monitored according to the methodology described in NTC 5167: 2022 (ICONTEC, 2022); and the humidity and temperature of the environment were monitored using the digital temperature and humidity controller SHT2000 (Dualtronica, Bogotá D.C., Colombia), a digital temperature and humidity controller SHT2000 (Dualtronica, Bogotá D.C., Colombia), the VN-583 extractor fan (Techman Electronic U.S.A.), the </w:t>
      </w:r>
      <w:r w:rsidRPr="0037065E">
        <w:rPr>
          <w:rFonts w:eastAsia="Arial" w:cs="Arial"/>
          <w:color w:val="000000" w:themeColor="text1"/>
          <w:lang w:val="en-US"/>
        </w:rPr>
        <w:lastRenderedPageBreak/>
        <w:t>PHX120X120X38 extractor fan (Phoenix AIR) and the double analog timer (EBCHQ), installed in the laboratory-scale reactor. The instruments used were: potentiometer PRO pH Meter MW101 (Milwaukee, Romania), drying and sterilization oven TE - 393/1 (Tecnal, Brazil) and muffle MM10 - 0150 series (Terrigeno, Medellín, Colombia).</w:t>
      </w:r>
    </w:p>
    <w:p w14:paraId="34456D38" w14:textId="1E6E9334" w:rsidR="7D75952E" w:rsidRPr="0037065E" w:rsidRDefault="2478C5F2" w:rsidP="0046695E">
      <w:pPr>
        <w:pStyle w:val="CETheadingx"/>
        <w:spacing w:line="276" w:lineRule="auto"/>
        <w:rPr>
          <w:rFonts w:eastAsia="Arial"/>
          <w:lang w:val="es-CO"/>
        </w:rPr>
      </w:pPr>
      <w:r w:rsidRPr="0037065E">
        <w:rPr>
          <w:rFonts w:eastAsia="Arial"/>
          <w:lang w:val="es-CO"/>
        </w:rPr>
        <w:t>Sample collection</w:t>
      </w:r>
    </w:p>
    <w:p w14:paraId="2C8D1E52" w14:textId="4A04EF95" w:rsidR="00DE43F3" w:rsidRPr="0037065E" w:rsidRDefault="2478C5F2" w:rsidP="7FC53DD1">
      <w:pPr>
        <w:spacing w:line="276" w:lineRule="auto"/>
        <w:rPr>
          <w:rFonts w:eastAsia="Arial" w:cs="Arial"/>
          <w:color w:val="000000" w:themeColor="text1"/>
          <w:lang w:val="en-US"/>
        </w:rPr>
      </w:pPr>
      <w:r w:rsidRPr="0037065E">
        <w:rPr>
          <w:rFonts w:eastAsia="Arial" w:cs="Arial"/>
          <w:color w:val="000000" w:themeColor="text1"/>
          <w:lang w:val="en-US"/>
        </w:rPr>
        <w:t xml:space="preserve">Manual separation of frass and prepupal larvae was performed for each of the mixtures used. The samples were weighed on an analytical balance BC220M - series 260 (Precisa Instruments AG, Dietikon, Switzerland). In determining the waste reduction efficiency, the mass of the substrates and the mass of the frass per mixture on a dry mass (%DM) were taken into account; its calculation was by Equation 1 (Ganda et al., 2019). </w:t>
      </w:r>
    </w:p>
    <w:p w14:paraId="0F4F673C" w14:textId="77777777" w:rsidR="00DE43F3" w:rsidRPr="0037065E" w:rsidRDefault="00DE43F3" w:rsidP="7FC53DD1">
      <w:pPr>
        <w:spacing w:line="276" w:lineRule="auto"/>
        <w:rPr>
          <w:rFonts w:eastAsia="Arial" w:cs="Arial"/>
          <w:color w:val="000000" w:themeColor="text1"/>
          <w:lang w:val="en-US"/>
        </w:rPr>
      </w:pPr>
    </w:p>
    <w:p w14:paraId="672960B8" w14:textId="3F28CDAE" w:rsidR="00DE43F3" w:rsidRPr="0037065E" w:rsidRDefault="00DE43F3" w:rsidP="00DE43F3">
      <w:pPr>
        <w:tabs>
          <w:tab w:val="center" w:pos="4393"/>
          <w:tab w:val="right" w:pos="8787"/>
        </w:tabs>
        <w:spacing w:line="276" w:lineRule="auto"/>
        <w:jc w:val="center"/>
        <w:rPr>
          <w:rFonts w:eastAsia="Arial" w:cs="Arial"/>
          <w:color w:val="000000" w:themeColor="text1"/>
          <w:szCs w:val="18"/>
          <w:lang w:val="en-US"/>
        </w:rPr>
      </w:pPr>
      <m:oMath>
        <m:r>
          <w:rPr>
            <w:rFonts w:ascii="Cambria Math" w:eastAsia="Arial" w:hAnsi="Cambria Math" w:cs="Arial"/>
            <w:color w:val="000000" w:themeColor="text1"/>
            <w:szCs w:val="18"/>
            <w:lang w:val="es-CO"/>
          </w:rPr>
          <m:t>Waste</m:t>
        </m:r>
        <m:r>
          <w:rPr>
            <w:rFonts w:ascii="Cambria Math" w:eastAsia="Arial" w:hAnsi="Cambria Math" w:cs="Arial"/>
            <w:color w:val="000000" w:themeColor="text1"/>
            <w:szCs w:val="18"/>
            <w:lang w:val="en-US"/>
          </w:rPr>
          <m:t xml:space="preserve"> </m:t>
        </m:r>
        <m:r>
          <w:rPr>
            <w:rFonts w:ascii="Cambria Math" w:eastAsia="Arial" w:hAnsi="Cambria Math" w:cs="Arial"/>
            <w:color w:val="000000" w:themeColor="text1"/>
            <w:szCs w:val="18"/>
            <w:lang w:val="es-CO"/>
          </w:rPr>
          <m:t>reduction</m:t>
        </m:r>
        <m:r>
          <w:rPr>
            <w:rFonts w:ascii="Cambria Math" w:eastAsia="Arial" w:hAnsi="Cambria Math" w:cs="Arial"/>
            <w:color w:val="000000" w:themeColor="text1"/>
            <w:szCs w:val="18"/>
            <w:lang w:val="en-US"/>
          </w:rPr>
          <m:t xml:space="preserve"> </m:t>
        </m:r>
        <m:d>
          <m:dPr>
            <m:ctrlPr>
              <w:rPr>
                <w:rFonts w:ascii="Cambria Math" w:eastAsia="Arial" w:hAnsi="Cambria Math" w:cs="Arial"/>
                <w:i/>
                <w:color w:val="000000" w:themeColor="text1"/>
                <w:szCs w:val="18"/>
                <w:lang w:val="es-CO"/>
              </w:rPr>
            </m:ctrlPr>
          </m:dPr>
          <m:e>
            <m:r>
              <w:rPr>
                <w:rFonts w:ascii="Cambria Math" w:eastAsia="Arial" w:hAnsi="Cambria Math" w:cs="Arial"/>
                <w:color w:val="000000" w:themeColor="text1"/>
                <w:szCs w:val="18"/>
                <w:lang w:val="en-US"/>
              </w:rPr>
              <m:t>%</m:t>
            </m:r>
            <m:r>
              <w:rPr>
                <w:rFonts w:ascii="Cambria Math" w:eastAsia="Arial" w:hAnsi="Cambria Math" w:cs="Arial"/>
                <w:color w:val="000000" w:themeColor="text1"/>
                <w:szCs w:val="18"/>
                <w:lang w:val="es-CO"/>
              </w:rPr>
              <m:t>DM</m:t>
            </m:r>
          </m:e>
        </m:d>
        <m:r>
          <w:rPr>
            <w:rFonts w:ascii="Cambria Math" w:eastAsia="Arial" w:hAnsi="Cambria Math" w:cs="Arial"/>
            <w:color w:val="000000" w:themeColor="text1"/>
            <w:szCs w:val="18"/>
            <w:lang w:val="en-US"/>
          </w:rPr>
          <m:t>=</m:t>
        </m:r>
        <m:f>
          <m:fPr>
            <m:ctrlPr>
              <w:rPr>
                <w:rFonts w:ascii="Cambria Math" w:eastAsia="Arial" w:hAnsi="Cambria Math" w:cs="Arial"/>
                <w:i/>
                <w:color w:val="000000" w:themeColor="text1"/>
                <w:szCs w:val="18"/>
                <w:lang w:val="es-CO"/>
              </w:rPr>
            </m:ctrlPr>
          </m:fPr>
          <m:num>
            <m:r>
              <w:rPr>
                <w:rFonts w:ascii="Cambria Math" w:eastAsia="Arial" w:hAnsi="Cambria Math" w:cs="Arial"/>
                <w:color w:val="000000" w:themeColor="text1"/>
                <w:szCs w:val="18"/>
                <w:lang w:val="es-CO"/>
              </w:rPr>
              <m:t>initial</m:t>
            </m:r>
            <m:r>
              <w:rPr>
                <w:rFonts w:ascii="Cambria Math" w:eastAsia="Arial" w:hAnsi="Cambria Math" w:cs="Arial"/>
                <w:color w:val="000000" w:themeColor="text1"/>
                <w:szCs w:val="18"/>
                <w:lang w:val="en-US"/>
              </w:rPr>
              <m:t xml:space="preserve"> </m:t>
            </m:r>
            <m:r>
              <w:rPr>
                <w:rFonts w:ascii="Cambria Math" w:eastAsia="Arial" w:hAnsi="Cambria Math" w:cs="Arial"/>
                <w:color w:val="000000" w:themeColor="text1"/>
                <w:szCs w:val="18"/>
                <w:lang w:val="es-CO"/>
              </w:rPr>
              <m:t>substrate</m:t>
            </m:r>
            <m:r>
              <w:rPr>
                <w:rFonts w:ascii="Cambria Math" w:eastAsia="Arial" w:hAnsi="Cambria Math" w:cs="Arial"/>
                <w:color w:val="000000" w:themeColor="text1"/>
                <w:szCs w:val="18"/>
                <w:lang w:val="en-US"/>
              </w:rPr>
              <m:t xml:space="preserve"> </m:t>
            </m:r>
            <m:r>
              <w:rPr>
                <w:rFonts w:ascii="Cambria Math" w:eastAsia="Arial" w:hAnsi="Cambria Math" w:cs="Arial"/>
                <w:color w:val="000000" w:themeColor="text1"/>
                <w:szCs w:val="18"/>
                <w:lang w:val="es-CO"/>
              </w:rPr>
              <m:t>mass</m:t>
            </m:r>
            <m:r>
              <w:rPr>
                <w:rFonts w:ascii="Cambria Math" w:eastAsia="Arial" w:hAnsi="Cambria Math" w:cs="Arial"/>
                <w:color w:val="000000" w:themeColor="text1"/>
                <w:szCs w:val="18"/>
                <w:lang w:val="en-US"/>
              </w:rPr>
              <m:t xml:space="preserve"> </m:t>
            </m:r>
            <m:d>
              <m:dPr>
                <m:ctrlPr>
                  <w:rPr>
                    <w:rFonts w:ascii="Cambria Math" w:eastAsia="Arial" w:hAnsi="Cambria Math" w:cs="Arial"/>
                    <w:i/>
                    <w:color w:val="000000" w:themeColor="text1"/>
                    <w:szCs w:val="18"/>
                    <w:lang w:val="es-CO"/>
                  </w:rPr>
                </m:ctrlPr>
              </m:dPr>
              <m:e>
                <m:r>
                  <w:rPr>
                    <w:rFonts w:ascii="Cambria Math" w:eastAsia="Arial" w:hAnsi="Cambria Math" w:cs="Arial"/>
                    <w:color w:val="000000" w:themeColor="text1"/>
                    <w:szCs w:val="18"/>
                    <w:lang w:val="en-US"/>
                  </w:rPr>
                  <m:t>%</m:t>
                </m:r>
                <m:r>
                  <w:rPr>
                    <w:rFonts w:ascii="Cambria Math" w:eastAsia="Arial" w:hAnsi="Cambria Math" w:cs="Arial"/>
                    <w:color w:val="000000" w:themeColor="text1"/>
                    <w:szCs w:val="18"/>
                    <w:lang w:val="es-CO"/>
                  </w:rPr>
                  <m:t>DM</m:t>
                </m:r>
              </m:e>
            </m:d>
            <m:r>
              <w:rPr>
                <w:rFonts w:ascii="Cambria Math" w:eastAsia="Arial" w:hAnsi="Cambria Math" w:cs="Arial"/>
                <w:color w:val="000000" w:themeColor="text1"/>
                <w:szCs w:val="18"/>
                <w:lang w:val="en-US"/>
              </w:rPr>
              <m:t>-</m:t>
            </m:r>
            <m:r>
              <w:rPr>
                <w:rFonts w:ascii="Cambria Math" w:eastAsia="Arial" w:hAnsi="Cambria Math" w:cs="Arial"/>
                <w:color w:val="000000" w:themeColor="text1"/>
                <w:szCs w:val="18"/>
                <w:lang w:val="es-CO"/>
              </w:rPr>
              <m:t>frass</m:t>
            </m:r>
            <m:r>
              <w:rPr>
                <w:rFonts w:ascii="Cambria Math" w:eastAsia="Arial" w:hAnsi="Cambria Math" w:cs="Arial"/>
                <w:color w:val="000000" w:themeColor="text1"/>
                <w:szCs w:val="18"/>
                <w:lang w:val="en-US"/>
              </w:rPr>
              <m:t xml:space="preserve"> </m:t>
            </m:r>
            <m:r>
              <w:rPr>
                <w:rFonts w:ascii="Cambria Math" w:eastAsia="Arial" w:hAnsi="Cambria Math" w:cs="Arial"/>
                <w:color w:val="000000" w:themeColor="text1"/>
                <w:szCs w:val="18"/>
                <w:lang w:val="es-CO"/>
              </w:rPr>
              <m:t>mass</m:t>
            </m:r>
            <m:r>
              <w:rPr>
                <w:rFonts w:ascii="Cambria Math" w:eastAsia="Arial" w:hAnsi="Cambria Math" w:cs="Arial"/>
                <w:color w:val="000000" w:themeColor="text1"/>
                <w:szCs w:val="18"/>
                <w:lang w:val="en-US"/>
              </w:rPr>
              <m:t xml:space="preserve"> (%</m:t>
            </m:r>
            <m:r>
              <w:rPr>
                <w:rFonts w:ascii="Cambria Math" w:eastAsia="Arial" w:hAnsi="Cambria Math" w:cs="Arial"/>
                <w:color w:val="000000" w:themeColor="text1"/>
                <w:szCs w:val="18"/>
                <w:lang w:val="es-CO"/>
              </w:rPr>
              <m:t>DM</m:t>
            </m:r>
            <m:r>
              <w:rPr>
                <w:rFonts w:ascii="Cambria Math" w:eastAsia="Arial" w:hAnsi="Cambria Math" w:cs="Arial"/>
                <w:color w:val="000000" w:themeColor="text1"/>
                <w:szCs w:val="18"/>
                <w:lang w:val="en-US"/>
              </w:rPr>
              <m:t>)</m:t>
            </m:r>
          </m:num>
          <m:den>
            <m:r>
              <w:rPr>
                <w:rFonts w:ascii="Cambria Math" w:eastAsia="Arial" w:hAnsi="Cambria Math" w:cs="Arial"/>
                <w:color w:val="000000" w:themeColor="text1"/>
                <w:szCs w:val="18"/>
                <w:lang w:val="es-CO"/>
              </w:rPr>
              <m:t>initial</m:t>
            </m:r>
            <m:r>
              <w:rPr>
                <w:rFonts w:ascii="Cambria Math" w:eastAsia="Arial" w:hAnsi="Cambria Math" w:cs="Arial"/>
                <w:color w:val="000000" w:themeColor="text1"/>
                <w:szCs w:val="18"/>
                <w:lang w:val="en-US"/>
              </w:rPr>
              <m:t xml:space="preserve"> </m:t>
            </m:r>
            <m:r>
              <w:rPr>
                <w:rFonts w:ascii="Cambria Math" w:eastAsia="Arial" w:hAnsi="Cambria Math" w:cs="Arial"/>
                <w:color w:val="000000" w:themeColor="text1"/>
                <w:szCs w:val="18"/>
                <w:lang w:val="es-CO"/>
              </w:rPr>
              <m:t>substrate</m:t>
            </m:r>
            <m:r>
              <w:rPr>
                <w:rFonts w:ascii="Cambria Math" w:eastAsia="Arial" w:hAnsi="Cambria Math" w:cs="Arial"/>
                <w:color w:val="000000" w:themeColor="text1"/>
                <w:szCs w:val="18"/>
                <w:lang w:val="en-US"/>
              </w:rPr>
              <m:t xml:space="preserve"> </m:t>
            </m:r>
            <m:r>
              <w:rPr>
                <w:rFonts w:ascii="Cambria Math" w:eastAsia="Arial" w:hAnsi="Cambria Math" w:cs="Arial"/>
                <w:color w:val="000000" w:themeColor="text1"/>
                <w:szCs w:val="18"/>
                <w:lang w:val="es-CO"/>
              </w:rPr>
              <m:t>mass</m:t>
            </m:r>
            <m:r>
              <w:rPr>
                <w:rFonts w:ascii="Cambria Math" w:eastAsia="Arial" w:hAnsi="Cambria Math" w:cs="Arial"/>
                <w:color w:val="000000" w:themeColor="text1"/>
                <w:szCs w:val="18"/>
                <w:lang w:val="en-US"/>
              </w:rPr>
              <m:t xml:space="preserve"> </m:t>
            </m:r>
            <m:d>
              <m:dPr>
                <m:ctrlPr>
                  <w:rPr>
                    <w:rFonts w:ascii="Cambria Math" w:eastAsia="Arial" w:hAnsi="Cambria Math" w:cs="Arial"/>
                    <w:i/>
                    <w:color w:val="000000" w:themeColor="text1"/>
                    <w:szCs w:val="18"/>
                    <w:lang w:val="es-CO"/>
                  </w:rPr>
                </m:ctrlPr>
              </m:dPr>
              <m:e>
                <m:r>
                  <w:rPr>
                    <w:rFonts w:ascii="Cambria Math" w:eastAsia="Arial" w:hAnsi="Cambria Math" w:cs="Arial"/>
                    <w:color w:val="000000" w:themeColor="text1"/>
                    <w:szCs w:val="18"/>
                    <w:lang w:val="en-US"/>
                  </w:rPr>
                  <m:t>%</m:t>
                </m:r>
                <m:r>
                  <w:rPr>
                    <w:rFonts w:ascii="Cambria Math" w:eastAsia="Arial" w:hAnsi="Cambria Math" w:cs="Arial"/>
                    <w:color w:val="000000" w:themeColor="text1"/>
                    <w:szCs w:val="18"/>
                    <w:lang w:val="es-CO"/>
                  </w:rPr>
                  <m:t>DM</m:t>
                </m:r>
              </m:e>
            </m:d>
          </m:den>
        </m:f>
        <m:r>
          <w:rPr>
            <w:rFonts w:ascii="Cambria Math" w:eastAsia="Arial" w:hAnsi="Cambria Math" w:cs="Arial"/>
            <w:color w:val="000000" w:themeColor="text1"/>
            <w:szCs w:val="18"/>
            <w:lang w:val="es-CO"/>
          </w:rPr>
          <m:t>x</m:t>
        </m:r>
        <m:r>
          <w:rPr>
            <w:rFonts w:ascii="Cambria Math" w:eastAsia="Arial" w:hAnsi="Cambria Math" w:cs="Arial"/>
            <w:color w:val="000000" w:themeColor="text1"/>
            <w:szCs w:val="18"/>
            <w:lang w:val="en-US"/>
          </w:rPr>
          <m:t xml:space="preserve"> 100</m:t>
        </m:r>
      </m:oMath>
      <w:r w:rsidRPr="0037065E">
        <w:rPr>
          <w:rFonts w:eastAsia="Arial" w:cs="Arial"/>
          <w:color w:val="000000" w:themeColor="text1"/>
          <w:szCs w:val="18"/>
          <w:lang w:val="en-US"/>
        </w:rPr>
        <w:t xml:space="preserve">         </w:t>
      </w:r>
      <w:r w:rsidRPr="0037065E">
        <w:rPr>
          <w:rFonts w:eastAsia="Arial" w:cs="Arial"/>
          <w:b/>
          <w:bCs/>
          <w:color w:val="000000" w:themeColor="text1"/>
          <w:szCs w:val="18"/>
          <w:lang w:val="en-US"/>
        </w:rPr>
        <w:t>(1)</w:t>
      </w:r>
    </w:p>
    <w:p w14:paraId="2BA4AA63" w14:textId="77777777" w:rsidR="00DE43F3" w:rsidRPr="0037065E" w:rsidRDefault="00DE43F3" w:rsidP="7FC53DD1">
      <w:pPr>
        <w:spacing w:line="276" w:lineRule="auto"/>
        <w:rPr>
          <w:rFonts w:eastAsia="Arial" w:cs="Arial"/>
          <w:color w:val="000000" w:themeColor="text1"/>
          <w:lang w:val="en-US"/>
        </w:rPr>
      </w:pPr>
    </w:p>
    <w:p w14:paraId="2C5F1A0E" w14:textId="40262D00" w:rsidR="2478C5F2" w:rsidRPr="0037065E" w:rsidRDefault="005C1B08" w:rsidP="2478C5F2">
      <w:pPr>
        <w:spacing w:line="276" w:lineRule="auto"/>
        <w:rPr>
          <w:rFonts w:eastAsia="Arial" w:cs="Arial"/>
          <w:color w:val="000000" w:themeColor="text1"/>
          <w:lang w:val="en-US"/>
        </w:rPr>
      </w:pPr>
      <w:r w:rsidRPr="0037065E">
        <w:rPr>
          <w:rFonts w:eastAsia="Arial" w:cs="Arial"/>
          <w:color w:val="000000" w:themeColor="text1"/>
          <w:lang w:val="en-US"/>
        </w:rPr>
        <w:t xml:space="preserve">The laboratory analysis performed was </w:t>
      </w:r>
      <w:r w:rsidR="2478C5F2" w:rsidRPr="0037065E">
        <w:rPr>
          <w:rFonts w:eastAsia="Arial" w:cs="Arial"/>
          <w:color w:val="000000" w:themeColor="text1"/>
          <w:lang w:val="en-US"/>
        </w:rPr>
        <w:t>the characterization and composition of solid organic materials. Moisture, moisture retention, ash and real density were determined by gravimetric techniques; and the variables of cation exchange capacity and organic nitrogen were determined by volumetric techniques. The pH was measured potentiometrically and the R C:N was quantified by mathematical ratio. Total oxidizable organic carbon and phosphorus (P</w:t>
      </w:r>
      <w:r w:rsidR="2478C5F2" w:rsidRPr="0037065E">
        <w:rPr>
          <w:rFonts w:eastAsia="Arial" w:cs="Arial"/>
          <w:color w:val="000000" w:themeColor="text1"/>
          <w:vertAlign w:val="subscript"/>
          <w:lang w:val="en-US"/>
        </w:rPr>
        <w:t>2</w:t>
      </w:r>
      <w:r w:rsidR="2478C5F2" w:rsidRPr="0037065E">
        <w:rPr>
          <w:rFonts w:eastAsia="Arial" w:cs="Arial"/>
          <w:color w:val="000000" w:themeColor="text1"/>
          <w:lang w:val="en-US"/>
        </w:rPr>
        <w:t>O</w:t>
      </w:r>
      <w:r w:rsidR="2478C5F2" w:rsidRPr="0037065E">
        <w:rPr>
          <w:rFonts w:eastAsia="Arial" w:cs="Arial"/>
          <w:color w:val="000000" w:themeColor="text1"/>
          <w:vertAlign w:val="subscript"/>
          <w:lang w:val="en-US"/>
        </w:rPr>
        <w:t>5</w:t>
      </w:r>
      <w:r w:rsidR="2478C5F2" w:rsidRPr="0037065E">
        <w:rPr>
          <w:rFonts w:eastAsia="Arial" w:cs="Arial"/>
          <w:color w:val="000000" w:themeColor="text1"/>
          <w:lang w:val="en-US"/>
        </w:rPr>
        <w:t>) were measured by colorimetry. Potassium (K</w:t>
      </w:r>
      <w:r w:rsidR="2478C5F2" w:rsidRPr="0037065E">
        <w:rPr>
          <w:rFonts w:eastAsia="Arial" w:cs="Arial"/>
          <w:color w:val="000000" w:themeColor="text1"/>
          <w:vertAlign w:val="subscript"/>
          <w:lang w:val="en-US"/>
        </w:rPr>
        <w:t>2</w:t>
      </w:r>
      <w:r w:rsidR="2478C5F2" w:rsidRPr="0037065E">
        <w:rPr>
          <w:rFonts w:eastAsia="Arial" w:cs="Arial"/>
          <w:color w:val="000000" w:themeColor="text1"/>
          <w:lang w:val="en-US"/>
        </w:rPr>
        <w:t>O) content was quantified by Atomic Emission Spectroscopy (AES), calcium (CaO) and magnesium (MgO) content by Atomic Absorption Spectroscopy (AAS), and total nitrogen (N</w:t>
      </w:r>
      <w:r w:rsidR="2478C5F2" w:rsidRPr="0037065E">
        <w:rPr>
          <w:rFonts w:eastAsia="Arial" w:cs="Arial"/>
          <w:color w:val="000000" w:themeColor="text1"/>
          <w:vertAlign w:val="subscript"/>
          <w:lang w:val="en-US"/>
        </w:rPr>
        <w:t>T</w:t>
      </w:r>
      <w:r w:rsidR="2478C5F2" w:rsidRPr="0037065E">
        <w:rPr>
          <w:rFonts w:eastAsia="Arial" w:cs="Arial"/>
          <w:color w:val="000000" w:themeColor="text1"/>
          <w:lang w:val="en-US"/>
        </w:rPr>
        <w:t>) was calculated by summation of nitrogen species.</w:t>
      </w:r>
    </w:p>
    <w:p w14:paraId="3BC7B8BF" w14:textId="485908F2" w:rsidR="3EA8BEED" w:rsidRPr="0037065E" w:rsidRDefault="2478C5F2" w:rsidP="0046695E">
      <w:pPr>
        <w:pStyle w:val="CETheadingx"/>
        <w:spacing w:line="276" w:lineRule="auto"/>
        <w:rPr>
          <w:rFonts w:eastAsia="Arial"/>
        </w:rPr>
      </w:pPr>
      <w:r w:rsidRPr="0037065E">
        <w:rPr>
          <w:rFonts w:eastAsia="Arial"/>
        </w:rPr>
        <w:t>Statistical analysis</w:t>
      </w:r>
    </w:p>
    <w:p w14:paraId="74F1A3F4" w14:textId="25ED6732" w:rsidR="2478C5F2" w:rsidRPr="0037065E" w:rsidRDefault="2478C5F2" w:rsidP="2478C5F2">
      <w:pPr>
        <w:spacing w:line="276" w:lineRule="auto"/>
        <w:rPr>
          <w:rFonts w:eastAsia="Arial" w:cs="Arial"/>
          <w:color w:val="000000" w:themeColor="text1"/>
          <w:lang w:val="en-US"/>
        </w:rPr>
      </w:pPr>
      <w:r w:rsidRPr="0037065E">
        <w:rPr>
          <w:rFonts w:eastAsia="Arial" w:cs="Arial"/>
          <w:color w:val="000000" w:themeColor="text1"/>
          <w:lang w:val="en-US"/>
        </w:rPr>
        <w:t xml:space="preserve">Two treatments (two temperatures) were performed with four mixtures, each mixture with three replicates and a control substrate. Differences between the treatments </w:t>
      </w:r>
      <w:r w:rsidR="002024C0" w:rsidRPr="0037065E">
        <w:rPr>
          <w:rFonts w:eastAsia="Arial" w:cs="Arial"/>
          <w:color w:val="000000" w:themeColor="text1"/>
          <w:lang w:val="en-US"/>
        </w:rPr>
        <w:t xml:space="preserve">in the frass composition of macronutrients and waste reduction percentage </w:t>
      </w:r>
      <w:r w:rsidRPr="0037065E">
        <w:rPr>
          <w:rFonts w:eastAsia="Arial" w:cs="Arial"/>
          <w:color w:val="000000" w:themeColor="text1"/>
          <w:lang w:val="en-US"/>
        </w:rPr>
        <w:t>were calculated using analysis of variance (ANOVA) in SPSS version 26 software (IBM Corp, Armonk, NY, USA). The significance level was defined as p</w:t>
      </w:r>
      <w:bookmarkStart w:id="0" w:name="_Hlk151971340"/>
      <w:r w:rsidRPr="0037065E">
        <w:rPr>
          <w:rFonts w:eastAsia="Arial" w:cs="Arial"/>
          <w:color w:val="000000" w:themeColor="text1"/>
          <w:lang w:val="en-US"/>
        </w:rPr>
        <w:t>≤</w:t>
      </w:r>
      <w:bookmarkEnd w:id="0"/>
      <w:r w:rsidRPr="0037065E">
        <w:rPr>
          <w:rFonts w:eastAsia="Arial" w:cs="Arial"/>
          <w:color w:val="000000" w:themeColor="text1"/>
          <w:lang w:val="en-US"/>
        </w:rPr>
        <w:t>0.05.</w:t>
      </w:r>
    </w:p>
    <w:p w14:paraId="1A590F97" w14:textId="37DE235D" w:rsidR="7890CC8E" w:rsidRPr="0037065E" w:rsidRDefault="00A67328" w:rsidP="00A67328">
      <w:pPr>
        <w:pStyle w:val="CETHeading1"/>
      </w:pPr>
      <w:r w:rsidRPr="0037065E">
        <w:t>Results and discussion</w:t>
      </w:r>
    </w:p>
    <w:p w14:paraId="4B376CFD" w14:textId="2C6F5CCB" w:rsidR="00B33CCA" w:rsidRPr="0037065E" w:rsidRDefault="2478C5F2" w:rsidP="00B33CCA">
      <w:pPr>
        <w:pStyle w:val="CETheadingx"/>
        <w:rPr>
          <w:lang w:val="es-CO"/>
        </w:rPr>
      </w:pPr>
      <w:r w:rsidRPr="0037065E">
        <w:rPr>
          <w:lang w:val="es-CO"/>
        </w:rPr>
        <w:t>Waste reduction evaluation</w:t>
      </w:r>
    </w:p>
    <w:p w14:paraId="684F8AE1" w14:textId="4D2CA1CE" w:rsidR="2478C5F2" w:rsidRPr="0037065E" w:rsidRDefault="2478C5F2" w:rsidP="2478C5F2">
      <w:pPr>
        <w:pStyle w:val="CETBodytext"/>
        <w:spacing w:line="276" w:lineRule="auto"/>
      </w:pPr>
      <w:r w:rsidRPr="0037065E">
        <w:t>Table 2 shows that at 29°C the percentage reduction of residues was higher than at 31°C. The R C:N 12:1 and 10:1 at 29°C were those where the consumption of residues was higher; however, the R C:N 14:1 and 8:1 also showed a significant reduction. The R C:N 14:1 and 12:1 at 31°C showed a higher reduction than the rest of the R C:N. The frass (%DM) of: the R C:N 14:1 was 54.87 and 66.10g, the R C:N 12:1 was 46.35 and 60.82g, the R C:N 10:1 was 47.90 and 86.44g, and the R C:N 8:1 was 63.02 and 132.82g, respectively for 29 and 31°C. Biomass resulting from control substrates (%DM) was: 79.10, 107.90 and 157.64g for R C:N 14:1, 12:1 and 10:1, respectively, at 29°C; and 81.45, 67.21, 113.01 and 137.65g for R C:N 14:1, 12:1, 10:1 and 8:1, respectively, at 31°C. Residue reduction was greater in the R C:N than in the control substrates, due to larval consumption.</w:t>
      </w:r>
    </w:p>
    <w:p w14:paraId="03E9E5D0" w14:textId="393BD77E" w:rsidR="2478C5F2" w:rsidRPr="0037065E" w:rsidRDefault="2478C5F2" w:rsidP="2478C5F2">
      <w:pPr>
        <w:pStyle w:val="CETTabletitle"/>
        <w:rPr>
          <w:rFonts w:eastAsia="Arial"/>
          <w:lang w:val="en-US"/>
        </w:rPr>
      </w:pPr>
      <w:r w:rsidRPr="0037065E">
        <w:rPr>
          <w:lang w:val="en-US"/>
        </w:rPr>
        <w:t xml:space="preserve">Table </w:t>
      </w:r>
      <w:r w:rsidRPr="0037065E">
        <w:fldChar w:fldCharType="begin"/>
      </w:r>
      <w:r w:rsidRPr="0037065E">
        <w:rPr>
          <w:lang w:val="en-US"/>
        </w:rPr>
        <w:instrText xml:space="preserve"> SEQ Tabla \* ARABIC </w:instrText>
      </w:r>
      <w:r w:rsidRPr="0037065E">
        <w:fldChar w:fldCharType="separate"/>
      </w:r>
      <w:r w:rsidR="00CD6EAC" w:rsidRPr="0037065E">
        <w:rPr>
          <w:noProof/>
          <w:lang w:val="en-US"/>
        </w:rPr>
        <w:t>2</w:t>
      </w:r>
      <w:r w:rsidRPr="0037065E">
        <w:fldChar w:fldCharType="end"/>
      </w:r>
      <w:r w:rsidRPr="0037065E">
        <w:rPr>
          <w:lang w:val="en-US"/>
        </w:rPr>
        <w:t>.</w:t>
      </w:r>
      <w:r w:rsidRPr="0037065E">
        <w:rPr>
          <w:rFonts w:eastAsia="Arial"/>
          <w:lang w:val="en-US"/>
        </w:rPr>
        <w:t xml:space="preserve"> Percentage reduction of residues in dry mass at 29 and 31ºC.</w:t>
      </w:r>
    </w:p>
    <w:tbl>
      <w:tblPr>
        <w:tblW w:w="0" w:type="auto"/>
        <w:tblLook w:val="00A0" w:firstRow="1" w:lastRow="0" w:firstColumn="1" w:lastColumn="0" w:noHBand="0" w:noVBand="0"/>
      </w:tblPr>
      <w:tblGrid>
        <w:gridCol w:w="1987"/>
        <w:gridCol w:w="2732"/>
        <w:gridCol w:w="2732"/>
      </w:tblGrid>
      <w:tr w:rsidR="00227F74" w:rsidRPr="0037065E" w14:paraId="4D00F4B3" w14:textId="77777777" w:rsidTr="00A467BB">
        <w:trPr>
          <w:trHeight w:val="421"/>
        </w:trPr>
        <w:tc>
          <w:tcPr>
            <w:tcW w:w="0" w:type="auto"/>
            <w:tcBorders>
              <w:top w:val="single" w:sz="12" w:space="0" w:color="008000"/>
              <w:left w:val="nil"/>
              <w:bottom w:val="single" w:sz="8" w:space="0" w:color="008000"/>
              <w:right w:val="nil"/>
            </w:tcBorders>
            <w:vAlign w:val="center"/>
          </w:tcPr>
          <w:p w14:paraId="63D4B922" w14:textId="123DE99A" w:rsidR="00227F74" w:rsidRPr="0037065E" w:rsidRDefault="00B61EAA" w:rsidP="008F56D6">
            <w:pPr>
              <w:jc w:val="center"/>
              <w:rPr>
                <w:rFonts w:eastAsia="Arial" w:cs="Arial"/>
                <w:b/>
                <w:bCs/>
              </w:rPr>
            </w:pPr>
            <w:r w:rsidRPr="0037065E">
              <w:rPr>
                <w:rFonts w:eastAsia="Arial" w:cs="Arial"/>
                <w:b/>
                <w:bCs/>
              </w:rPr>
              <w:t>R C:N</w:t>
            </w:r>
          </w:p>
        </w:tc>
        <w:tc>
          <w:tcPr>
            <w:tcW w:w="0" w:type="auto"/>
            <w:tcBorders>
              <w:top w:val="single" w:sz="12" w:space="0" w:color="008000"/>
              <w:left w:val="nil"/>
              <w:bottom w:val="single" w:sz="8" w:space="0" w:color="008000"/>
              <w:right w:val="nil"/>
            </w:tcBorders>
            <w:vAlign w:val="center"/>
          </w:tcPr>
          <w:p w14:paraId="72CF276A" w14:textId="742723B2" w:rsidR="00227F74" w:rsidRPr="0037065E" w:rsidRDefault="00227F74" w:rsidP="008F56D6">
            <w:pPr>
              <w:jc w:val="center"/>
              <w:rPr>
                <w:b/>
                <w:bCs/>
              </w:rPr>
            </w:pPr>
            <w:r w:rsidRPr="0037065E">
              <w:rPr>
                <w:rFonts w:cs="Arial"/>
                <w:b/>
                <w:bCs/>
                <w:color w:val="000000"/>
                <w:szCs w:val="18"/>
                <w:lang w:val="es-CO" w:eastAsia="es-CO"/>
              </w:rPr>
              <w:t>Waste reduction (%DM)</w:t>
            </w:r>
            <w:r w:rsidR="00587BBF" w:rsidRPr="0037065E">
              <w:rPr>
                <w:rFonts w:cs="Arial"/>
                <w:b/>
                <w:bCs/>
                <w:color w:val="000000"/>
                <w:szCs w:val="18"/>
                <w:lang w:val="es-CO" w:eastAsia="es-CO"/>
              </w:rPr>
              <w:t>:</w:t>
            </w:r>
            <w:r w:rsidRPr="0037065E">
              <w:rPr>
                <w:rFonts w:cs="Arial"/>
                <w:b/>
                <w:bCs/>
                <w:color w:val="000000"/>
                <w:szCs w:val="18"/>
                <w:lang w:val="es-CO" w:eastAsia="es-CO"/>
              </w:rPr>
              <w:t xml:space="preserve"> 29ºC</w:t>
            </w:r>
          </w:p>
        </w:tc>
        <w:tc>
          <w:tcPr>
            <w:tcW w:w="0" w:type="auto"/>
            <w:tcBorders>
              <w:top w:val="single" w:sz="12" w:space="0" w:color="008000"/>
              <w:left w:val="nil"/>
              <w:bottom w:val="single" w:sz="8" w:space="0" w:color="008000"/>
              <w:right w:val="nil"/>
            </w:tcBorders>
            <w:vAlign w:val="center"/>
          </w:tcPr>
          <w:p w14:paraId="67CBBD17" w14:textId="7577132A" w:rsidR="00227F74" w:rsidRPr="0037065E" w:rsidRDefault="00227F74" w:rsidP="008F56D6">
            <w:pPr>
              <w:jc w:val="center"/>
              <w:rPr>
                <w:b/>
                <w:bCs/>
              </w:rPr>
            </w:pPr>
            <w:r w:rsidRPr="0037065E">
              <w:rPr>
                <w:rFonts w:cs="Arial"/>
                <w:b/>
                <w:bCs/>
                <w:color w:val="000000"/>
                <w:szCs w:val="18"/>
                <w:lang w:val="es-CO" w:eastAsia="es-CO"/>
              </w:rPr>
              <w:t xml:space="preserve">Waste reduction (%DM): </w:t>
            </w:r>
            <w:r w:rsidR="00587BBF" w:rsidRPr="0037065E">
              <w:rPr>
                <w:rFonts w:cs="Arial"/>
                <w:b/>
                <w:bCs/>
                <w:color w:val="000000"/>
                <w:szCs w:val="18"/>
                <w:lang w:val="es-CO" w:eastAsia="es-CO"/>
              </w:rPr>
              <w:t>31</w:t>
            </w:r>
            <w:r w:rsidRPr="0037065E">
              <w:rPr>
                <w:rFonts w:cs="Arial"/>
                <w:b/>
                <w:bCs/>
                <w:color w:val="000000"/>
                <w:szCs w:val="18"/>
                <w:lang w:val="es-CO" w:eastAsia="es-CO"/>
              </w:rPr>
              <w:t>ºC</w:t>
            </w:r>
          </w:p>
        </w:tc>
      </w:tr>
      <w:tr w:rsidR="00227F74" w:rsidRPr="0037065E" w14:paraId="6FDCD1BF" w14:textId="77777777" w:rsidTr="00A467BB">
        <w:trPr>
          <w:trHeight w:val="100"/>
        </w:trPr>
        <w:tc>
          <w:tcPr>
            <w:tcW w:w="0" w:type="auto"/>
            <w:tcBorders>
              <w:top w:val="single" w:sz="8" w:space="0" w:color="008000"/>
              <w:left w:val="nil"/>
              <w:bottom w:val="single" w:sz="4" w:space="0" w:color="FFFFFF" w:themeColor="background1"/>
              <w:right w:val="nil"/>
            </w:tcBorders>
            <w:vAlign w:val="center"/>
          </w:tcPr>
          <w:p w14:paraId="38B8524A" w14:textId="20C37847" w:rsidR="00227F74" w:rsidRPr="0037065E" w:rsidRDefault="009003A7" w:rsidP="00A467BB">
            <w:pPr>
              <w:jc w:val="left"/>
            </w:pPr>
            <w:r w:rsidRPr="0037065E">
              <w:t>14:1</w:t>
            </w:r>
          </w:p>
        </w:tc>
        <w:tc>
          <w:tcPr>
            <w:tcW w:w="0" w:type="auto"/>
            <w:tcBorders>
              <w:top w:val="single" w:sz="8" w:space="0" w:color="008000"/>
              <w:left w:val="nil"/>
              <w:bottom w:val="single" w:sz="4" w:space="0" w:color="FFFFFF" w:themeColor="background1"/>
              <w:right w:val="nil"/>
            </w:tcBorders>
            <w:vAlign w:val="center"/>
          </w:tcPr>
          <w:p w14:paraId="1239C3DE" w14:textId="77777777" w:rsidR="00227F74" w:rsidRPr="0037065E" w:rsidRDefault="00227F74" w:rsidP="00A467BB">
            <w:pPr>
              <w:jc w:val="left"/>
            </w:pPr>
            <w:r w:rsidRPr="0037065E">
              <w:rPr>
                <w:rFonts w:cs="Arial"/>
                <w:color w:val="000000" w:themeColor="text1"/>
                <w:lang w:val="es-CO" w:eastAsia="es-CO"/>
              </w:rPr>
              <w:t>60.81</w:t>
            </w:r>
          </w:p>
        </w:tc>
        <w:tc>
          <w:tcPr>
            <w:tcW w:w="0" w:type="auto"/>
            <w:tcBorders>
              <w:top w:val="single" w:sz="8" w:space="0" w:color="008000"/>
              <w:left w:val="nil"/>
              <w:bottom w:val="single" w:sz="4" w:space="0" w:color="FFFFFF" w:themeColor="background1"/>
              <w:right w:val="nil"/>
            </w:tcBorders>
            <w:vAlign w:val="center"/>
          </w:tcPr>
          <w:p w14:paraId="3E9833CA" w14:textId="77777777" w:rsidR="00227F74" w:rsidRPr="0037065E" w:rsidRDefault="00227F74" w:rsidP="00A467BB">
            <w:pPr>
              <w:jc w:val="left"/>
            </w:pPr>
            <w:r w:rsidRPr="0037065E">
              <w:rPr>
                <w:rFonts w:cs="Arial"/>
                <w:color w:val="000000" w:themeColor="text1"/>
                <w:lang w:val="es-CO" w:eastAsia="es-CO"/>
              </w:rPr>
              <w:t>52.78</w:t>
            </w:r>
          </w:p>
        </w:tc>
      </w:tr>
      <w:tr w:rsidR="00227F74" w:rsidRPr="0037065E" w14:paraId="66B3B949" w14:textId="77777777" w:rsidTr="00A467BB">
        <w:trPr>
          <w:trHeight w:val="295"/>
        </w:trPr>
        <w:tc>
          <w:tcPr>
            <w:tcW w:w="0" w:type="auto"/>
            <w:tcBorders>
              <w:top w:val="single" w:sz="4" w:space="0" w:color="FFFFFF" w:themeColor="background1"/>
              <w:left w:val="nil"/>
              <w:bottom w:val="nil"/>
              <w:right w:val="nil"/>
            </w:tcBorders>
            <w:vAlign w:val="center"/>
          </w:tcPr>
          <w:p w14:paraId="706453A3" w14:textId="7BA0BFD2" w:rsidR="00227F74" w:rsidRPr="0037065E" w:rsidRDefault="006A7B24" w:rsidP="00A467BB">
            <w:pPr>
              <w:jc w:val="left"/>
              <w:rPr>
                <w:rFonts w:eastAsia="Arial" w:cs="Arial"/>
                <w:color w:val="000000" w:themeColor="text1"/>
                <w:szCs w:val="18"/>
              </w:rPr>
            </w:pPr>
            <w:r w:rsidRPr="0037065E">
              <w:rPr>
                <w:rFonts w:eastAsia="Arial" w:cs="Arial"/>
                <w:color w:val="000000" w:themeColor="text1"/>
                <w:szCs w:val="18"/>
              </w:rPr>
              <w:t>Control substrate</w:t>
            </w:r>
            <w:r w:rsidR="00227F74" w:rsidRPr="0037065E">
              <w:rPr>
                <w:rFonts w:eastAsia="Arial" w:cs="Arial"/>
                <w:color w:val="000000" w:themeColor="text1"/>
                <w:szCs w:val="18"/>
              </w:rPr>
              <w:t xml:space="preserve"> </w:t>
            </w:r>
            <w:r w:rsidR="009003A7" w:rsidRPr="0037065E">
              <w:t>14:1</w:t>
            </w:r>
          </w:p>
        </w:tc>
        <w:tc>
          <w:tcPr>
            <w:tcW w:w="0" w:type="auto"/>
            <w:tcBorders>
              <w:top w:val="single" w:sz="4" w:space="0" w:color="FFFFFF" w:themeColor="background1"/>
              <w:left w:val="nil"/>
              <w:bottom w:val="nil"/>
              <w:right w:val="nil"/>
            </w:tcBorders>
            <w:vAlign w:val="center"/>
          </w:tcPr>
          <w:p w14:paraId="53E98BA6" w14:textId="0EDA83D1" w:rsidR="00227F74" w:rsidRPr="0037065E" w:rsidRDefault="00227F74" w:rsidP="00A467BB">
            <w:pPr>
              <w:jc w:val="left"/>
              <w:rPr>
                <w:rFonts w:cs="Arial"/>
                <w:color w:val="000000" w:themeColor="text1"/>
                <w:lang w:val="es-CO" w:eastAsia="es-CO"/>
              </w:rPr>
            </w:pPr>
            <w:r w:rsidRPr="0037065E">
              <w:rPr>
                <w:rFonts w:cs="Arial"/>
                <w:color w:val="000000" w:themeColor="text1"/>
                <w:lang w:val="es-CO" w:eastAsia="es-CO"/>
              </w:rPr>
              <w:t>43.51</w:t>
            </w:r>
          </w:p>
        </w:tc>
        <w:tc>
          <w:tcPr>
            <w:tcW w:w="0" w:type="auto"/>
            <w:tcBorders>
              <w:top w:val="single" w:sz="4" w:space="0" w:color="FFFFFF" w:themeColor="background1"/>
              <w:left w:val="nil"/>
              <w:bottom w:val="nil"/>
              <w:right w:val="nil"/>
            </w:tcBorders>
            <w:vAlign w:val="center"/>
          </w:tcPr>
          <w:p w14:paraId="17796E6C" w14:textId="5521D9C0" w:rsidR="00227F74" w:rsidRPr="0037065E" w:rsidRDefault="00227F74" w:rsidP="00A467BB">
            <w:pPr>
              <w:jc w:val="left"/>
              <w:rPr>
                <w:rFonts w:cs="Arial"/>
                <w:color w:val="000000" w:themeColor="text1"/>
                <w:lang w:val="es-CO" w:eastAsia="es-CO"/>
              </w:rPr>
            </w:pPr>
            <w:r w:rsidRPr="0037065E">
              <w:rPr>
                <w:rFonts w:cs="Arial"/>
                <w:color w:val="000000" w:themeColor="text1"/>
                <w:lang w:val="es-CO" w:eastAsia="es-CO"/>
              </w:rPr>
              <w:t>41.82</w:t>
            </w:r>
          </w:p>
        </w:tc>
      </w:tr>
      <w:tr w:rsidR="00227F74" w:rsidRPr="0037065E" w14:paraId="3CE600E4" w14:textId="77777777" w:rsidTr="00A467BB">
        <w:trPr>
          <w:trHeight w:val="295"/>
        </w:trPr>
        <w:tc>
          <w:tcPr>
            <w:tcW w:w="0" w:type="auto"/>
            <w:tcBorders>
              <w:top w:val="nil"/>
              <w:left w:val="nil"/>
              <w:bottom w:val="single" w:sz="4" w:space="0" w:color="FFFFFF" w:themeColor="background1"/>
              <w:right w:val="nil"/>
            </w:tcBorders>
            <w:vAlign w:val="center"/>
          </w:tcPr>
          <w:p w14:paraId="056790F0" w14:textId="298D76F9" w:rsidR="00227F74" w:rsidRPr="0037065E" w:rsidRDefault="009003A7" w:rsidP="00A467BB">
            <w:pPr>
              <w:jc w:val="left"/>
            </w:pPr>
            <w:r w:rsidRPr="0037065E">
              <w:t>12:1</w:t>
            </w:r>
          </w:p>
        </w:tc>
        <w:tc>
          <w:tcPr>
            <w:tcW w:w="0" w:type="auto"/>
            <w:tcBorders>
              <w:top w:val="nil"/>
              <w:left w:val="nil"/>
              <w:bottom w:val="single" w:sz="4" w:space="0" w:color="FFFFFF" w:themeColor="background1"/>
              <w:right w:val="nil"/>
            </w:tcBorders>
            <w:vAlign w:val="center"/>
          </w:tcPr>
          <w:p w14:paraId="71300719" w14:textId="77777777" w:rsidR="00227F74" w:rsidRPr="0037065E" w:rsidRDefault="00227F74" w:rsidP="00A467BB">
            <w:pPr>
              <w:jc w:val="left"/>
            </w:pPr>
            <w:r w:rsidRPr="0037065E">
              <w:rPr>
                <w:rFonts w:cs="Arial"/>
                <w:color w:val="000000" w:themeColor="text1"/>
                <w:lang w:val="es-CO" w:eastAsia="es-CO"/>
              </w:rPr>
              <w:t>66.89</w:t>
            </w:r>
          </w:p>
        </w:tc>
        <w:tc>
          <w:tcPr>
            <w:tcW w:w="0" w:type="auto"/>
            <w:tcBorders>
              <w:top w:val="nil"/>
              <w:left w:val="nil"/>
              <w:bottom w:val="single" w:sz="4" w:space="0" w:color="FFFFFF" w:themeColor="background1"/>
              <w:right w:val="nil"/>
            </w:tcBorders>
            <w:vAlign w:val="center"/>
          </w:tcPr>
          <w:p w14:paraId="790E8833" w14:textId="77777777" w:rsidR="00227F74" w:rsidRPr="0037065E" w:rsidRDefault="00227F74" w:rsidP="00A467BB">
            <w:pPr>
              <w:jc w:val="left"/>
            </w:pPr>
            <w:r w:rsidRPr="0037065E">
              <w:rPr>
                <w:rFonts w:cs="Arial"/>
                <w:color w:val="000000" w:themeColor="text1"/>
                <w:lang w:val="es-CO" w:eastAsia="es-CO"/>
              </w:rPr>
              <w:t>56.56</w:t>
            </w:r>
          </w:p>
        </w:tc>
      </w:tr>
      <w:tr w:rsidR="00227F74" w:rsidRPr="0037065E" w14:paraId="580884B5" w14:textId="77777777" w:rsidTr="00A467BB">
        <w:trPr>
          <w:trHeight w:val="262"/>
        </w:trPr>
        <w:tc>
          <w:tcPr>
            <w:tcW w:w="0" w:type="auto"/>
            <w:tcBorders>
              <w:top w:val="single" w:sz="4" w:space="0" w:color="FFFFFF" w:themeColor="background1"/>
              <w:left w:val="nil"/>
              <w:bottom w:val="nil"/>
              <w:right w:val="nil"/>
            </w:tcBorders>
            <w:vAlign w:val="center"/>
          </w:tcPr>
          <w:p w14:paraId="791AA6F4" w14:textId="0341C067" w:rsidR="00227F74" w:rsidRPr="0037065E" w:rsidRDefault="006A7B24" w:rsidP="00A467BB">
            <w:pPr>
              <w:jc w:val="left"/>
              <w:rPr>
                <w:rFonts w:eastAsia="Arial" w:cs="Arial"/>
                <w:color w:val="000000" w:themeColor="text1"/>
                <w:szCs w:val="18"/>
              </w:rPr>
            </w:pPr>
            <w:r w:rsidRPr="0037065E">
              <w:rPr>
                <w:rFonts w:eastAsia="Arial" w:cs="Arial"/>
                <w:color w:val="000000" w:themeColor="text1"/>
                <w:szCs w:val="18"/>
              </w:rPr>
              <w:t xml:space="preserve">Control substrate </w:t>
            </w:r>
            <w:r w:rsidR="009003A7" w:rsidRPr="0037065E">
              <w:t>12:1</w:t>
            </w:r>
          </w:p>
        </w:tc>
        <w:tc>
          <w:tcPr>
            <w:tcW w:w="0" w:type="auto"/>
            <w:tcBorders>
              <w:top w:val="single" w:sz="4" w:space="0" w:color="FFFFFF" w:themeColor="background1"/>
              <w:left w:val="nil"/>
              <w:bottom w:val="nil"/>
              <w:right w:val="nil"/>
            </w:tcBorders>
            <w:vAlign w:val="center"/>
          </w:tcPr>
          <w:p w14:paraId="0E83CFB6" w14:textId="5DEF5D0D" w:rsidR="00227F74" w:rsidRPr="0037065E" w:rsidRDefault="00227F74" w:rsidP="00A467BB">
            <w:pPr>
              <w:jc w:val="left"/>
              <w:rPr>
                <w:rFonts w:cs="Arial"/>
                <w:color w:val="000000" w:themeColor="text1"/>
                <w:lang w:val="es-CO" w:eastAsia="es-CO"/>
              </w:rPr>
            </w:pPr>
            <w:r w:rsidRPr="0037065E">
              <w:rPr>
                <w:rFonts w:cs="Arial"/>
                <w:color w:val="000000" w:themeColor="text1"/>
                <w:lang w:val="es-CO" w:eastAsia="es-CO"/>
              </w:rPr>
              <w:t>22.94</w:t>
            </w:r>
          </w:p>
        </w:tc>
        <w:tc>
          <w:tcPr>
            <w:tcW w:w="0" w:type="auto"/>
            <w:tcBorders>
              <w:top w:val="single" w:sz="4" w:space="0" w:color="FFFFFF" w:themeColor="background1"/>
              <w:left w:val="nil"/>
              <w:bottom w:val="nil"/>
              <w:right w:val="nil"/>
            </w:tcBorders>
            <w:vAlign w:val="center"/>
          </w:tcPr>
          <w:p w14:paraId="0E7F4E6D" w14:textId="03139EFF" w:rsidR="00227F74" w:rsidRPr="0037065E" w:rsidRDefault="00227F74" w:rsidP="00A467BB">
            <w:pPr>
              <w:jc w:val="left"/>
              <w:rPr>
                <w:rFonts w:cs="Arial"/>
                <w:color w:val="000000" w:themeColor="text1"/>
                <w:lang w:val="es-CO" w:eastAsia="es-CO"/>
              </w:rPr>
            </w:pPr>
            <w:r w:rsidRPr="0037065E">
              <w:rPr>
                <w:rFonts w:cs="Arial"/>
                <w:color w:val="000000" w:themeColor="text1"/>
                <w:lang w:val="es-CO" w:eastAsia="es-CO"/>
              </w:rPr>
              <w:t>52.00</w:t>
            </w:r>
          </w:p>
        </w:tc>
      </w:tr>
      <w:tr w:rsidR="00227F74" w:rsidRPr="0037065E" w14:paraId="10A5AFE5" w14:textId="77777777" w:rsidTr="00A467BB">
        <w:trPr>
          <w:trHeight w:val="289"/>
        </w:trPr>
        <w:tc>
          <w:tcPr>
            <w:tcW w:w="0" w:type="auto"/>
            <w:tcBorders>
              <w:top w:val="nil"/>
              <w:left w:val="nil"/>
              <w:bottom w:val="single" w:sz="4" w:space="0" w:color="FFFFFF" w:themeColor="background1"/>
              <w:right w:val="nil"/>
            </w:tcBorders>
            <w:vAlign w:val="center"/>
          </w:tcPr>
          <w:p w14:paraId="5EBCFE99" w14:textId="3A2BD89D" w:rsidR="00227F74" w:rsidRPr="0037065E" w:rsidRDefault="009003A7" w:rsidP="00A467BB">
            <w:pPr>
              <w:jc w:val="left"/>
            </w:pPr>
            <w:r w:rsidRPr="0037065E">
              <w:t>10:1</w:t>
            </w:r>
          </w:p>
        </w:tc>
        <w:tc>
          <w:tcPr>
            <w:tcW w:w="0" w:type="auto"/>
            <w:tcBorders>
              <w:top w:val="nil"/>
              <w:left w:val="nil"/>
              <w:bottom w:val="single" w:sz="4" w:space="0" w:color="FFFFFF" w:themeColor="background1"/>
              <w:right w:val="nil"/>
            </w:tcBorders>
            <w:vAlign w:val="center"/>
          </w:tcPr>
          <w:p w14:paraId="13801045" w14:textId="77777777" w:rsidR="00227F74" w:rsidRPr="0037065E" w:rsidRDefault="00227F74" w:rsidP="00A467BB">
            <w:pPr>
              <w:jc w:val="left"/>
            </w:pPr>
            <w:r w:rsidRPr="0037065E">
              <w:rPr>
                <w:rFonts w:cs="Arial"/>
                <w:color w:val="000000" w:themeColor="text1"/>
                <w:lang w:val="es-CO" w:eastAsia="es-CO"/>
              </w:rPr>
              <w:t>65.78</w:t>
            </w:r>
          </w:p>
        </w:tc>
        <w:tc>
          <w:tcPr>
            <w:tcW w:w="0" w:type="auto"/>
            <w:tcBorders>
              <w:top w:val="nil"/>
              <w:left w:val="nil"/>
              <w:bottom w:val="single" w:sz="4" w:space="0" w:color="FFFFFF" w:themeColor="background1"/>
              <w:right w:val="nil"/>
            </w:tcBorders>
            <w:vAlign w:val="center"/>
          </w:tcPr>
          <w:p w14:paraId="2D4F8A84" w14:textId="77777777" w:rsidR="00227F74" w:rsidRPr="0037065E" w:rsidRDefault="00227F74" w:rsidP="00A467BB">
            <w:pPr>
              <w:jc w:val="left"/>
            </w:pPr>
            <w:r w:rsidRPr="0037065E">
              <w:rPr>
                <w:rFonts w:cs="Arial"/>
                <w:color w:val="000000" w:themeColor="text1"/>
                <w:lang w:val="es-CO" w:eastAsia="es-CO"/>
              </w:rPr>
              <w:t>38.26</w:t>
            </w:r>
          </w:p>
        </w:tc>
      </w:tr>
      <w:tr w:rsidR="00227F74" w:rsidRPr="0037065E" w14:paraId="0DE3B646" w14:textId="77777777" w:rsidTr="00A467BB">
        <w:trPr>
          <w:trHeight w:val="283"/>
        </w:trPr>
        <w:tc>
          <w:tcPr>
            <w:tcW w:w="0" w:type="auto"/>
            <w:tcBorders>
              <w:top w:val="single" w:sz="4" w:space="0" w:color="FFFFFF" w:themeColor="background1"/>
              <w:left w:val="nil"/>
              <w:bottom w:val="nil"/>
              <w:right w:val="nil"/>
            </w:tcBorders>
            <w:vAlign w:val="center"/>
          </w:tcPr>
          <w:p w14:paraId="6AD85629" w14:textId="795AADCE" w:rsidR="00227F74" w:rsidRPr="0037065E" w:rsidRDefault="006A7B24" w:rsidP="00A467BB">
            <w:pPr>
              <w:jc w:val="left"/>
              <w:rPr>
                <w:rFonts w:eastAsia="Arial" w:cs="Arial"/>
                <w:color w:val="000000" w:themeColor="text1"/>
                <w:szCs w:val="18"/>
              </w:rPr>
            </w:pPr>
            <w:r w:rsidRPr="0037065E">
              <w:rPr>
                <w:rFonts w:eastAsia="Arial" w:cs="Arial"/>
                <w:color w:val="000000" w:themeColor="text1"/>
                <w:szCs w:val="18"/>
              </w:rPr>
              <w:t xml:space="preserve">Control substrate </w:t>
            </w:r>
            <w:r w:rsidR="00A91146" w:rsidRPr="0037065E">
              <w:rPr>
                <w:rFonts w:eastAsia="Arial" w:cs="Arial"/>
                <w:color w:val="000000" w:themeColor="text1"/>
                <w:szCs w:val="18"/>
              </w:rPr>
              <w:t>10:1</w:t>
            </w:r>
          </w:p>
        </w:tc>
        <w:tc>
          <w:tcPr>
            <w:tcW w:w="0" w:type="auto"/>
            <w:tcBorders>
              <w:top w:val="single" w:sz="4" w:space="0" w:color="FFFFFF" w:themeColor="background1"/>
              <w:left w:val="nil"/>
              <w:bottom w:val="nil"/>
              <w:right w:val="nil"/>
            </w:tcBorders>
            <w:vAlign w:val="center"/>
          </w:tcPr>
          <w:p w14:paraId="086E4DA2" w14:textId="11803FC0" w:rsidR="00227F74" w:rsidRPr="0037065E" w:rsidRDefault="00227F74" w:rsidP="00A467BB">
            <w:pPr>
              <w:jc w:val="left"/>
              <w:rPr>
                <w:rFonts w:cs="Arial"/>
                <w:color w:val="000000" w:themeColor="text1"/>
                <w:lang w:val="es-CO" w:eastAsia="es-CO"/>
              </w:rPr>
            </w:pPr>
            <w:r w:rsidRPr="0037065E">
              <w:rPr>
                <w:rFonts w:cs="Arial"/>
                <w:color w:val="000000" w:themeColor="text1"/>
                <w:lang w:val="es-CO" w:eastAsia="es-CO"/>
              </w:rPr>
              <w:t>10.32</w:t>
            </w:r>
          </w:p>
        </w:tc>
        <w:tc>
          <w:tcPr>
            <w:tcW w:w="0" w:type="auto"/>
            <w:tcBorders>
              <w:top w:val="single" w:sz="4" w:space="0" w:color="FFFFFF" w:themeColor="background1"/>
              <w:left w:val="nil"/>
              <w:bottom w:val="nil"/>
              <w:right w:val="nil"/>
            </w:tcBorders>
            <w:vAlign w:val="center"/>
          </w:tcPr>
          <w:p w14:paraId="76879EA1" w14:textId="568EED6D" w:rsidR="00227F74" w:rsidRPr="0037065E" w:rsidRDefault="00227F74" w:rsidP="00A467BB">
            <w:pPr>
              <w:jc w:val="left"/>
              <w:rPr>
                <w:rFonts w:cs="Arial"/>
                <w:color w:val="000000" w:themeColor="text1"/>
                <w:lang w:val="es-CO" w:eastAsia="es-CO"/>
              </w:rPr>
            </w:pPr>
            <w:r w:rsidRPr="0037065E">
              <w:rPr>
                <w:rFonts w:cs="Arial"/>
                <w:color w:val="000000" w:themeColor="text1"/>
                <w:lang w:val="es-CO" w:eastAsia="es-CO"/>
              </w:rPr>
              <w:t>19.28</w:t>
            </w:r>
          </w:p>
        </w:tc>
      </w:tr>
      <w:tr w:rsidR="00227F74" w:rsidRPr="0037065E" w14:paraId="43325A26" w14:textId="77777777" w:rsidTr="00A467BB">
        <w:trPr>
          <w:trHeight w:val="269"/>
        </w:trPr>
        <w:tc>
          <w:tcPr>
            <w:tcW w:w="0" w:type="auto"/>
            <w:tcBorders>
              <w:top w:val="nil"/>
              <w:left w:val="nil"/>
              <w:bottom w:val="single" w:sz="4" w:space="0" w:color="FFFFFF" w:themeColor="background1"/>
              <w:right w:val="nil"/>
            </w:tcBorders>
            <w:vAlign w:val="center"/>
          </w:tcPr>
          <w:p w14:paraId="3F59A06F" w14:textId="27436565" w:rsidR="00227F74" w:rsidRPr="0037065E" w:rsidRDefault="009003A7" w:rsidP="00A467BB">
            <w:pPr>
              <w:jc w:val="left"/>
            </w:pPr>
            <w:r w:rsidRPr="0037065E">
              <w:t>8:1</w:t>
            </w:r>
          </w:p>
        </w:tc>
        <w:tc>
          <w:tcPr>
            <w:tcW w:w="0" w:type="auto"/>
            <w:tcBorders>
              <w:top w:val="nil"/>
              <w:left w:val="nil"/>
              <w:bottom w:val="single" w:sz="4" w:space="0" w:color="FFFFFF" w:themeColor="background1"/>
              <w:right w:val="nil"/>
            </w:tcBorders>
            <w:vAlign w:val="center"/>
          </w:tcPr>
          <w:p w14:paraId="6C6C9DA9" w14:textId="77777777" w:rsidR="00227F74" w:rsidRPr="0037065E" w:rsidRDefault="00227F74" w:rsidP="00A467BB">
            <w:pPr>
              <w:jc w:val="left"/>
            </w:pPr>
            <w:r w:rsidRPr="0037065E">
              <w:rPr>
                <w:rFonts w:cs="Arial"/>
                <w:color w:val="000000" w:themeColor="text1"/>
                <w:lang w:val="es-CO" w:eastAsia="es-CO"/>
              </w:rPr>
              <w:t>54.98</w:t>
            </w:r>
          </w:p>
        </w:tc>
        <w:tc>
          <w:tcPr>
            <w:tcW w:w="0" w:type="auto"/>
            <w:tcBorders>
              <w:top w:val="nil"/>
              <w:left w:val="nil"/>
              <w:bottom w:val="single" w:sz="4" w:space="0" w:color="FFFFFF" w:themeColor="background1"/>
              <w:right w:val="nil"/>
            </w:tcBorders>
            <w:vAlign w:val="center"/>
          </w:tcPr>
          <w:p w14:paraId="193C71D1" w14:textId="07F3BF72" w:rsidR="00227F74" w:rsidRPr="0037065E" w:rsidRDefault="00227F74" w:rsidP="00A467BB">
            <w:pPr>
              <w:jc w:val="left"/>
            </w:pPr>
            <w:r w:rsidRPr="0037065E">
              <w:rPr>
                <w:rFonts w:cs="Arial"/>
                <w:color w:val="000000" w:themeColor="text1"/>
                <w:lang w:val="es-CO" w:eastAsia="es-CO"/>
              </w:rPr>
              <w:t>5.13</w:t>
            </w:r>
          </w:p>
        </w:tc>
      </w:tr>
      <w:tr w:rsidR="00227F74" w:rsidRPr="0037065E" w14:paraId="51468C8F" w14:textId="77777777" w:rsidTr="00A467BB">
        <w:trPr>
          <w:trHeight w:val="291"/>
        </w:trPr>
        <w:tc>
          <w:tcPr>
            <w:tcW w:w="0" w:type="auto"/>
            <w:tcBorders>
              <w:top w:val="single" w:sz="4" w:space="0" w:color="FFFFFF" w:themeColor="background1"/>
              <w:left w:val="nil"/>
              <w:bottom w:val="single" w:sz="12" w:space="0" w:color="008000"/>
              <w:right w:val="nil"/>
            </w:tcBorders>
            <w:vAlign w:val="center"/>
          </w:tcPr>
          <w:p w14:paraId="56145CA3" w14:textId="480EA3DF" w:rsidR="00227F74" w:rsidRPr="0037065E" w:rsidRDefault="006A7B24" w:rsidP="00A467BB">
            <w:pPr>
              <w:jc w:val="left"/>
              <w:rPr>
                <w:rFonts w:eastAsia="Arial" w:cs="Arial"/>
                <w:color w:val="000000" w:themeColor="text1"/>
                <w:szCs w:val="18"/>
              </w:rPr>
            </w:pPr>
            <w:r w:rsidRPr="0037065E">
              <w:rPr>
                <w:rFonts w:eastAsia="Arial" w:cs="Arial"/>
                <w:color w:val="000000" w:themeColor="text1"/>
                <w:szCs w:val="18"/>
              </w:rPr>
              <w:t xml:space="preserve">Control substrate </w:t>
            </w:r>
            <w:r w:rsidR="00A91146" w:rsidRPr="0037065E">
              <w:rPr>
                <w:rFonts w:eastAsia="Arial" w:cs="Arial"/>
                <w:color w:val="000000" w:themeColor="text1"/>
                <w:szCs w:val="18"/>
              </w:rPr>
              <w:t>8:1</w:t>
            </w:r>
          </w:p>
        </w:tc>
        <w:tc>
          <w:tcPr>
            <w:tcW w:w="0" w:type="auto"/>
            <w:tcBorders>
              <w:top w:val="single" w:sz="4" w:space="0" w:color="FFFFFF" w:themeColor="background1"/>
              <w:left w:val="nil"/>
              <w:bottom w:val="single" w:sz="12" w:space="0" w:color="008000"/>
              <w:right w:val="nil"/>
            </w:tcBorders>
            <w:vAlign w:val="center"/>
          </w:tcPr>
          <w:p w14:paraId="6632ADA8" w14:textId="1CC0E04B" w:rsidR="00227F74" w:rsidRPr="0037065E" w:rsidRDefault="0012342B" w:rsidP="00A467BB">
            <w:pPr>
              <w:jc w:val="left"/>
              <w:rPr>
                <w:rFonts w:cs="Arial"/>
                <w:color w:val="000000" w:themeColor="text1"/>
                <w:lang w:val="es-CO" w:eastAsia="es-CO"/>
              </w:rPr>
            </w:pPr>
            <w:r w:rsidRPr="0037065E">
              <w:rPr>
                <w:rFonts w:cs="Arial"/>
                <w:color w:val="000000" w:themeColor="text1"/>
                <w:lang w:val="es-CO" w:eastAsia="es-CO"/>
              </w:rPr>
              <w:t>*</w:t>
            </w:r>
          </w:p>
        </w:tc>
        <w:tc>
          <w:tcPr>
            <w:tcW w:w="0" w:type="auto"/>
            <w:tcBorders>
              <w:top w:val="single" w:sz="4" w:space="0" w:color="FFFFFF" w:themeColor="background1"/>
              <w:left w:val="nil"/>
              <w:bottom w:val="single" w:sz="12" w:space="0" w:color="008000"/>
              <w:right w:val="nil"/>
            </w:tcBorders>
            <w:vAlign w:val="center"/>
          </w:tcPr>
          <w:p w14:paraId="5B78B0BD" w14:textId="075259AA" w:rsidR="00227F74" w:rsidRPr="0037065E" w:rsidRDefault="00227F74" w:rsidP="00A467BB">
            <w:pPr>
              <w:jc w:val="left"/>
              <w:rPr>
                <w:rFonts w:cs="Arial"/>
                <w:color w:val="000000" w:themeColor="text1"/>
                <w:lang w:val="es-CO" w:eastAsia="es-CO"/>
              </w:rPr>
            </w:pPr>
            <w:r w:rsidRPr="0037065E">
              <w:rPr>
                <w:rFonts w:cs="Arial"/>
                <w:color w:val="000000" w:themeColor="text1"/>
                <w:lang w:val="es-CO" w:eastAsia="es-CO"/>
              </w:rPr>
              <w:t>1.68</w:t>
            </w:r>
          </w:p>
        </w:tc>
      </w:tr>
    </w:tbl>
    <w:p w14:paraId="27D9DB73" w14:textId="77777777" w:rsidR="0035366E" w:rsidRPr="0037065E" w:rsidRDefault="2478C5F2" w:rsidP="2478C5F2">
      <w:pPr>
        <w:pStyle w:val="CETBodytextItalic"/>
        <w:rPr>
          <w:sz w:val="16"/>
          <w:szCs w:val="16"/>
          <w:lang w:val="en-US"/>
        </w:rPr>
      </w:pPr>
      <w:r w:rsidRPr="0037065E">
        <w:rPr>
          <w:sz w:val="16"/>
          <w:szCs w:val="16"/>
          <w:lang w:val="en-US"/>
        </w:rPr>
        <w:t xml:space="preserve">* Result not provided due to alterations in the environment. </w:t>
      </w:r>
    </w:p>
    <w:p w14:paraId="4E25A2D2" w14:textId="4A571641" w:rsidR="2478C5F2" w:rsidRPr="0037065E" w:rsidRDefault="2478C5F2" w:rsidP="2478C5F2">
      <w:pPr>
        <w:pStyle w:val="CETBodytextItalic"/>
        <w:rPr>
          <w:sz w:val="16"/>
          <w:szCs w:val="16"/>
          <w:lang w:val="en-US"/>
        </w:rPr>
      </w:pPr>
      <w:r w:rsidRPr="0037065E">
        <w:rPr>
          <w:sz w:val="16"/>
          <w:szCs w:val="16"/>
          <w:lang w:val="en-US"/>
        </w:rPr>
        <w:t>No significant difference between temperatures and R C:N (p</w:t>
      </w:r>
      <w:r w:rsidR="00672E2A" w:rsidRPr="0037065E">
        <w:rPr>
          <w:rFonts w:eastAsia="Arial" w:cs="Arial"/>
          <w:color w:val="000000" w:themeColor="text1"/>
          <w:lang w:val="en-US"/>
        </w:rPr>
        <w:t>≤</w:t>
      </w:r>
      <w:r w:rsidRPr="0037065E">
        <w:rPr>
          <w:sz w:val="16"/>
          <w:szCs w:val="16"/>
          <w:lang w:val="en-US"/>
        </w:rPr>
        <w:t>0.05) in the reduction of frass residues.</w:t>
      </w:r>
    </w:p>
    <w:p w14:paraId="6E0580B6" w14:textId="77777777" w:rsidR="00AA3DC9" w:rsidRPr="0037065E" w:rsidRDefault="00AA3DC9" w:rsidP="00587BBF">
      <w:pPr>
        <w:pStyle w:val="CETAddress"/>
        <w:rPr>
          <w:lang w:val="en-US"/>
        </w:rPr>
      </w:pPr>
    </w:p>
    <w:p w14:paraId="2A67CA26" w14:textId="77777777" w:rsidR="002024C0" w:rsidRPr="0037065E" w:rsidRDefault="2478C5F2" w:rsidP="2478C5F2">
      <w:pPr>
        <w:pStyle w:val="CETBodytextItalic"/>
        <w:rPr>
          <w:i w:val="0"/>
          <w:lang w:val="en-US"/>
        </w:rPr>
      </w:pPr>
      <w:r w:rsidRPr="0037065E">
        <w:rPr>
          <w:i w:val="0"/>
          <w:lang w:val="en-US"/>
        </w:rPr>
        <w:t xml:space="preserve">The amount of biomass resulting from the process was lower at 29°C than at 31°C, which implies that the larvae consumed more substrate at the first temperature because the R C:N had lower humidity. The R C:N 10:1 and 8:1 at 31°C had high humidity, 44.96 and 56.22% (on average during the 21 days), respectively, which could not be efficiently consumed by the larvae. The development of BSF larvae is affected by the amount of water present in the substrates, as an excessive amount prevents food consumption by the larvae and forces them to remain outside the substrate on the walls of the containers (Naser El Deen et al., 2023). It was observed that the larvae of the R C:N 8:1 remained outside the substrate, which did not allow the consumption of the substrate and that their growth was lower than in the rest of the R C:N. </w:t>
      </w:r>
    </w:p>
    <w:p w14:paraId="672BCEC2" w14:textId="02E0C15F" w:rsidR="2478C5F2" w:rsidRPr="0037065E" w:rsidRDefault="2478C5F2" w:rsidP="2478C5F2">
      <w:pPr>
        <w:pStyle w:val="CETBodytextItalic"/>
        <w:rPr>
          <w:lang w:val="en-US"/>
        </w:rPr>
      </w:pPr>
      <w:r w:rsidRPr="0037065E">
        <w:rPr>
          <w:i w:val="0"/>
          <w:lang w:val="en-US"/>
        </w:rPr>
        <w:t>The composition of the substrate affects larval feeding, because its omnivorous nature allows it to better transform plant proteins than animal proteins (Nyakeri et al., 2019). In this case, the food that prevented waste reduction in the R C:N 8:1 (in both treatments) was meat waste, which was found in higher proportion</w:t>
      </w:r>
      <w:r w:rsidR="00672E2A" w:rsidRPr="0037065E">
        <w:rPr>
          <w:i w:val="0"/>
          <w:lang w:val="en-US"/>
        </w:rPr>
        <w:t xml:space="preserve"> and therefore did not favor the biotransformation process</w:t>
      </w:r>
      <w:r w:rsidRPr="0037065E">
        <w:rPr>
          <w:i w:val="0"/>
          <w:lang w:val="en-US"/>
        </w:rPr>
        <w:t>. The percentage of organic solid waste reduction with BSF larvae is between 60-68% (%DM) (Gold et al., 2018). In this study the R C:N 14:1, 12:1 and 10:1 at 29°C were within this range, while at 31°C the R C:N did not meet this parameter.</w:t>
      </w:r>
    </w:p>
    <w:p w14:paraId="513BE73F" w14:textId="33CC88BA" w:rsidR="465DB834" w:rsidRPr="0037065E" w:rsidRDefault="005D4EF3" w:rsidP="00DB2564">
      <w:pPr>
        <w:pStyle w:val="CETheadingx"/>
      </w:pPr>
      <w:r w:rsidRPr="0037065E">
        <w:t>Evaluation of frass as organic fertilizer</w:t>
      </w:r>
    </w:p>
    <w:p w14:paraId="23B6DBF3" w14:textId="77777777" w:rsidR="00D00F4B" w:rsidRPr="0037065E" w:rsidRDefault="2478C5F2" w:rsidP="2478C5F2">
      <w:pPr>
        <w:pStyle w:val="CETBodytextItalic"/>
        <w:rPr>
          <w:rFonts w:eastAsia="Segoe UI"/>
          <w:i w:val="0"/>
          <w:lang w:val="en-US"/>
        </w:rPr>
      </w:pPr>
      <w:r w:rsidRPr="0037065E">
        <w:rPr>
          <w:rFonts w:eastAsia="Segoe UI"/>
          <w:i w:val="0"/>
          <w:lang w:val="en-US"/>
        </w:rPr>
        <w:t>The chemical composition of the frass is affected by the percentage of each solid residue in the mixtures (Naser El Deen et al., 2023). The content of N</w:t>
      </w:r>
      <w:r w:rsidRPr="0037065E">
        <w:rPr>
          <w:rFonts w:eastAsia="Segoe UI"/>
          <w:i w:val="0"/>
          <w:vertAlign w:val="subscript"/>
          <w:lang w:val="en-US"/>
        </w:rPr>
        <w:t>T</w:t>
      </w:r>
      <w:r w:rsidRPr="0037065E">
        <w:rPr>
          <w:rFonts w:eastAsia="Segoe UI"/>
          <w:i w:val="0"/>
          <w:lang w:val="en-US"/>
        </w:rPr>
        <w:t>, P</w:t>
      </w:r>
      <w:r w:rsidRPr="0037065E">
        <w:rPr>
          <w:rFonts w:eastAsia="Segoe UI"/>
          <w:i w:val="0"/>
          <w:vertAlign w:val="subscript"/>
          <w:lang w:val="en-US"/>
        </w:rPr>
        <w:t>2</w:t>
      </w:r>
      <w:r w:rsidRPr="0037065E">
        <w:rPr>
          <w:rFonts w:eastAsia="Segoe UI"/>
          <w:i w:val="0"/>
          <w:lang w:val="en-US"/>
        </w:rPr>
        <w:t>O</w:t>
      </w:r>
      <w:r w:rsidRPr="0037065E">
        <w:rPr>
          <w:rFonts w:eastAsia="Segoe UI"/>
          <w:i w:val="0"/>
          <w:vertAlign w:val="subscript"/>
          <w:lang w:val="en-US"/>
        </w:rPr>
        <w:t>5</w:t>
      </w:r>
      <w:r w:rsidRPr="0037065E">
        <w:rPr>
          <w:rFonts w:eastAsia="Segoe UI"/>
          <w:i w:val="0"/>
          <w:lang w:val="en-US"/>
        </w:rPr>
        <w:t xml:space="preserve"> and K</w:t>
      </w:r>
      <w:r w:rsidRPr="0037065E">
        <w:rPr>
          <w:rFonts w:eastAsia="Segoe UI"/>
          <w:i w:val="0"/>
          <w:vertAlign w:val="subscript"/>
          <w:lang w:val="en-US"/>
        </w:rPr>
        <w:t>2</w:t>
      </w:r>
      <w:r w:rsidRPr="0037065E">
        <w:rPr>
          <w:rFonts w:eastAsia="Segoe UI"/>
          <w:i w:val="0"/>
          <w:lang w:val="en-US"/>
        </w:rPr>
        <w:t>O (macronutrients) varies according to the nature of the substrate; Tran et al. (2022) in their review indicates that the content of N</w:t>
      </w:r>
      <w:r w:rsidRPr="0037065E">
        <w:rPr>
          <w:rFonts w:eastAsia="Segoe UI"/>
          <w:i w:val="0"/>
          <w:vertAlign w:val="subscript"/>
          <w:lang w:val="en-US"/>
        </w:rPr>
        <w:t>T</w:t>
      </w:r>
      <w:r w:rsidRPr="0037065E">
        <w:rPr>
          <w:rFonts w:eastAsia="Segoe UI"/>
          <w:i w:val="0"/>
          <w:lang w:val="en-US"/>
        </w:rPr>
        <w:t>, P</w:t>
      </w:r>
      <w:r w:rsidRPr="0037065E">
        <w:rPr>
          <w:rFonts w:eastAsia="Segoe UI"/>
          <w:i w:val="0"/>
          <w:vertAlign w:val="subscript"/>
          <w:lang w:val="en-US"/>
        </w:rPr>
        <w:t>2</w:t>
      </w:r>
      <w:r w:rsidRPr="0037065E">
        <w:rPr>
          <w:rFonts w:eastAsia="Segoe UI"/>
          <w:i w:val="0"/>
          <w:lang w:val="en-US"/>
        </w:rPr>
        <w:t>O</w:t>
      </w:r>
      <w:r w:rsidRPr="0037065E">
        <w:rPr>
          <w:rFonts w:eastAsia="Segoe UI"/>
          <w:i w:val="0"/>
          <w:vertAlign w:val="subscript"/>
          <w:lang w:val="en-US"/>
        </w:rPr>
        <w:t>5</w:t>
      </w:r>
      <w:r w:rsidRPr="0037065E">
        <w:rPr>
          <w:rFonts w:eastAsia="Segoe UI"/>
          <w:i w:val="0"/>
          <w:lang w:val="en-US"/>
        </w:rPr>
        <w:t xml:space="preserve"> and K</w:t>
      </w:r>
      <w:r w:rsidRPr="0037065E">
        <w:rPr>
          <w:rFonts w:eastAsia="Segoe UI"/>
          <w:i w:val="0"/>
          <w:vertAlign w:val="subscript"/>
          <w:lang w:val="en-US"/>
        </w:rPr>
        <w:t>2</w:t>
      </w:r>
      <w:r w:rsidRPr="0037065E">
        <w:rPr>
          <w:rFonts w:eastAsia="Segoe UI"/>
          <w:i w:val="0"/>
          <w:lang w:val="en-US"/>
        </w:rPr>
        <w:t xml:space="preserve">O in frass with BSF larvae fed with household waste is 2.2, 0.5 and 0.7%; while for Basri et al. (2022) the acceptable amounts of these minerals for agricultural applications are 0.6, 0.22 and 0.25%, respectively, although for commercial organic fertilizers this amount should be a minimum of 2.3% for each one. </w:t>
      </w:r>
    </w:p>
    <w:p w14:paraId="36F7899F" w14:textId="77777777" w:rsidR="00D00F4B" w:rsidRPr="0037065E" w:rsidRDefault="2478C5F2" w:rsidP="2478C5F2">
      <w:pPr>
        <w:pStyle w:val="CETBodytextItalic"/>
        <w:rPr>
          <w:rFonts w:eastAsia="Segoe UI"/>
          <w:i w:val="0"/>
          <w:lang w:val="en-US"/>
        </w:rPr>
      </w:pPr>
      <w:r w:rsidRPr="0037065E">
        <w:rPr>
          <w:rFonts w:eastAsia="Segoe UI"/>
          <w:i w:val="0"/>
          <w:lang w:val="en-US"/>
        </w:rPr>
        <w:t>According to NTC 5167: 2022, the content of these minerals must be at least 1%, which was obtained in all frass treatments, except for P</w:t>
      </w:r>
      <w:r w:rsidRPr="0037065E">
        <w:rPr>
          <w:rFonts w:eastAsia="Segoe UI"/>
          <w:i w:val="0"/>
          <w:vertAlign w:val="subscript"/>
          <w:lang w:val="en-US"/>
        </w:rPr>
        <w:t>2</w:t>
      </w:r>
      <w:r w:rsidRPr="0037065E">
        <w:rPr>
          <w:rFonts w:eastAsia="Segoe UI"/>
          <w:i w:val="0"/>
          <w:lang w:val="en-US"/>
        </w:rPr>
        <w:t>O</w:t>
      </w:r>
      <w:r w:rsidRPr="0037065E">
        <w:rPr>
          <w:rFonts w:eastAsia="Segoe UI"/>
          <w:i w:val="0"/>
          <w:vertAlign w:val="subscript"/>
          <w:lang w:val="en-US"/>
        </w:rPr>
        <w:t>5</w:t>
      </w:r>
      <w:r w:rsidRPr="0037065E">
        <w:rPr>
          <w:rFonts w:eastAsia="Segoe UI"/>
          <w:i w:val="0"/>
          <w:lang w:val="en-US"/>
        </w:rPr>
        <w:t xml:space="preserve"> in the R C:N 14:1 in both treatments and in the R C:N 8:1 at 31ºC, and K</w:t>
      </w:r>
      <w:r w:rsidRPr="0037065E">
        <w:rPr>
          <w:rFonts w:eastAsia="Segoe UI"/>
          <w:i w:val="0"/>
          <w:vertAlign w:val="subscript"/>
          <w:lang w:val="en-US"/>
        </w:rPr>
        <w:t>2</w:t>
      </w:r>
      <w:r w:rsidRPr="0037065E">
        <w:rPr>
          <w:rFonts w:eastAsia="Segoe UI"/>
          <w:i w:val="0"/>
          <w:lang w:val="en-US"/>
        </w:rPr>
        <w:t>O in the R C:N 8:1 at 31ºC (ICONTEC, 2022). Table 3 indicates that at 29°C the highest N</w:t>
      </w:r>
      <w:r w:rsidRPr="0037065E">
        <w:rPr>
          <w:rFonts w:eastAsia="Segoe UI"/>
          <w:i w:val="0"/>
          <w:vertAlign w:val="subscript"/>
          <w:lang w:val="en-US"/>
        </w:rPr>
        <w:t>T</w:t>
      </w:r>
      <w:r w:rsidRPr="0037065E">
        <w:rPr>
          <w:rFonts w:eastAsia="Segoe UI"/>
          <w:i w:val="0"/>
          <w:lang w:val="en-US"/>
        </w:rPr>
        <w:t xml:space="preserve"> and P</w:t>
      </w:r>
      <w:r w:rsidRPr="0037065E">
        <w:rPr>
          <w:rFonts w:eastAsia="Segoe UI"/>
          <w:i w:val="0"/>
          <w:vertAlign w:val="subscript"/>
          <w:lang w:val="en-US"/>
        </w:rPr>
        <w:t>2</w:t>
      </w:r>
      <w:r w:rsidRPr="0037065E">
        <w:rPr>
          <w:rFonts w:eastAsia="Segoe UI"/>
          <w:i w:val="0"/>
          <w:lang w:val="en-US"/>
        </w:rPr>
        <w:t>O</w:t>
      </w:r>
      <w:r w:rsidRPr="0037065E">
        <w:rPr>
          <w:rFonts w:eastAsia="Segoe UI"/>
          <w:i w:val="0"/>
          <w:vertAlign w:val="subscript"/>
          <w:lang w:val="en-US"/>
        </w:rPr>
        <w:t>5</w:t>
      </w:r>
      <w:r w:rsidRPr="0037065E">
        <w:rPr>
          <w:rFonts w:eastAsia="Segoe UI"/>
          <w:i w:val="0"/>
          <w:lang w:val="en-US"/>
        </w:rPr>
        <w:t xml:space="preserve"> content was obtained by the R C:N 8:1 frass and at 31°C by the frass of the R C:N 12:1, while the highest K</w:t>
      </w:r>
      <w:r w:rsidRPr="0037065E">
        <w:rPr>
          <w:rFonts w:eastAsia="Segoe UI"/>
          <w:i w:val="0"/>
          <w:vertAlign w:val="subscript"/>
          <w:lang w:val="en-US"/>
        </w:rPr>
        <w:t>2</w:t>
      </w:r>
      <w:r w:rsidRPr="0037065E">
        <w:rPr>
          <w:rFonts w:eastAsia="Segoe UI"/>
          <w:i w:val="0"/>
          <w:lang w:val="en-US"/>
        </w:rPr>
        <w:t>O content was obtained by the R C:N 14:1, however, N</w:t>
      </w:r>
      <w:r w:rsidRPr="0037065E">
        <w:rPr>
          <w:rFonts w:eastAsia="Segoe UI"/>
          <w:i w:val="0"/>
          <w:vertAlign w:val="subscript"/>
          <w:lang w:val="en-US"/>
        </w:rPr>
        <w:t>T</w:t>
      </w:r>
      <w:r w:rsidRPr="0037065E">
        <w:rPr>
          <w:rFonts w:eastAsia="Segoe UI"/>
          <w:i w:val="0"/>
          <w:lang w:val="en-US"/>
        </w:rPr>
        <w:t xml:space="preserve"> is the mineral that is present in the highest amount in both treatments. Visvini et al. (2022) state that the increase in N</w:t>
      </w:r>
      <w:r w:rsidRPr="0037065E">
        <w:rPr>
          <w:rFonts w:eastAsia="Segoe UI"/>
          <w:i w:val="0"/>
          <w:vertAlign w:val="subscript"/>
          <w:lang w:val="en-US"/>
        </w:rPr>
        <w:t>T</w:t>
      </w:r>
      <w:r w:rsidRPr="0037065E">
        <w:rPr>
          <w:rFonts w:eastAsia="Segoe UI"/>
          <w:i w:val="0"/>
          <w:lang w:val="en-US"/>
        </w:rPr>
        <w:t xml:space="preserve"> is due to the exoskeleton of the larvae within the frass, which is characterized as chitin (composed of nitrogen); this increase is also due to the breakdown of proteins in the larvae's gut microbiota, which allows the increase of ammonium in the substrate.</w:t>
      </w:r>
      <w:r w:rsidR="006A7B24" w:rsidRPr="0037065E">
        <w:rPr>
          <w:rFonts w:eastAsia="Segoe UI"/>
          <w:i w:val="0"/>
          <w:lang w:val="en-US"/>
        </w:rPr>
        <w:t xml:space="preserve"> </w:t>
      </w:r>
    </w:p>
    <w:p w14:paraId="57DC1B81" w14:textId="3920B61F" w:rsidR="2478C5F2" w:rsidRPr="0037065E" w:rsidRDefault="2478C5F2" w:rsidP="2478C5F2">
      <w:pPr>
        <w:pStyle w:val="CETBodytextItalic"/>
        <w:rPr>
          <w:i w:val="0"/>
          <w:color w:val="000000" w:themeColor="text1"/>
          <w:lang w:val="en-US"/>
        </w:rPr>
      </w:pPr>
      <w:r w:rsidRPr="0037065E">
        <w:rPr>
          <w:i w:val="0"/>
          <w:color w:val="000000" w:themeColor="text1"/>
          <w:lang w:val="en-US"/>
        </w:rPr>
        <w:t>The MgO and CaO content is not specified in NTC 5167:2022. Acosta &amp; Guzmán (2022), reported 0.36% MgO, using wastes similar to those used in this research. Romano et al. (2022) reported 1.81% CaO, using grains, fruits and vegetables as substrates. In this study, the percentages of MgO and CaO differ from those reported by the aforementioned authors.</w:t>
      </w:r>
    </w:p>
    <w:p w14:paraId="7A0381E4" w14:textId="77777777" w:rsidR="002C19B5" w:rsidRPr="0037065E" w:rsidRDefault="002C19B5" w:rsidP="002C19B5">
      <w:pPr>
        <w:pStyle w:val="Sinespaciado"/>
        <w:rPr>
          <w:rFonts w:eastAsia="Segoe UI"/>
          <w:lang w:val="en-US"/>
        </w:rPr>
      </w:pPr>
    </w:p>
    <w:p w14:paraId="4624C166" w14:textId="5FE6ACFF" w:rsidR="00A66064" w:rsidRPr="0037065E" w:rsidRDefault="0009719B" w:rsidP="00EB56C4">
      <w:pPr>
        <w:pStyle w:val="CETTabletitle"/>
        <w:rPr>
          <w:rFonts w:cs="Arial"/>
          <w:lang w:val="en-US" w:eastAsia="es-CO"/>
        </w:rPr>
      </w:pPr>
      <w:r w:rsidRPr="0037065E">
        <w:rPr>
          <w:noProof/>
          <w:lang w:val="es-CO"/>
        </w:rPr>
        <mc:AlternateContent>
          <mc:Choice Requires="wps">
            <w:drawing>
              <wp:anchor distT="0" distB="0" distL="114300" distR="114300" simplePos="0" relativeHeight="251661312" behindDoc="0" locked="0" layoutInCell="1" allowOverlap="1" wp14:anchorId="67317849" wp14:editId="4759B92E">
                <wp:simplePos x="0" y="0"/>
                <wp:positionH relativeFrom="column">
                  <wp:posOffset>5593979</wp:posOffset>
                </wp:positionH>
                <wp:positionV relativeFrom="paragraph">
                  <wp:posOffset>196850</wp:posOffset>
                </wp:positionV>
                <wp:extent cx="163902" cy="1311215"/>
                <wp:effectExtent l="0" t="0" r="26670" b="22860"/>
                <wp:wrapNone/>
                <wp:docPr id="716125386" name="Rectángulo 1"/>
                <wp:cNvGraphicFramePr/>
                <a:graphic xmlns:a="http://schemas.openxmlformats.org/drawingml/2006/main">
                  <a:graphicData uri="http://schemas.microsoft.com/office/word/2010/wordprocessingShape">
                    <wps:wsp>
                      <wps:cNvSpPr/>
                      <wps:spPr>
                        <a:xfrm>
                          <a:off x="0" y="0"/>
                          <a:ext cx="163902" cy="131121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CFCA3" id="Rectángulo 1" o:spid="_x0000_s1026" style="position:absolute;margin-left:440.45pt;margin-top:15.5pt;width:12.9pt;height:10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" fillcolor="white [3212]" strokecolor="white [3212]" strokeweight="2pt"/>
            </w:pict>
          </mc:Fallback>
        </mc:AlternateContent>
      </w:r>
      <w:r w:rsidRPr="0037065E">
        <w:rPr>
          <w:noProof/>
          <w:lang w:val="es-CO"/>
        </w:rPr>
        <mc:AlternateContent>
          <mc:Choice Requires="wps">
            <w:drawing>
              <wp:anchor distT="0" distB="0" distL="114300" distR="114300" simplePos="0" relativeHeight="251659264" behindDoc="0" locked="0" layoutInCell="1" allowOverlap="1" wp14:anchorId="0D7ACF14" wp14:editId="1ED2E66A">
                <wp:simplePos x="0" y="0"/>
                <wp:positionH relativeFrom="column">
                  <wp:posOffset>-191614</wp:posOffset>
                </wp:positionH>
                <wp:positionV relativeFrom="paragraph">
                  <wp:posOffset>365209</wp:posOffset>
                </wp:positionV>
                <wp:extent cx="163902" cy="1311215"/>
                <wp:effectExtent l="0" t="0" r="26670" b="22860"/>
                <wp:wrapNone/>
                <wp:docPr id="1594735339" name="Rectángulo 1"/>
                <wp:cNvGraphicFramePr/>
                <a:graphic xmlns:a="http://schemas.openxmlformats.org/drawingml/2006/main">
                  <a:graphicData uri="http://schemas.microsoft.com/office/word/2010/wordprocessingShape">
                    <wps:wsp>
                      <wps:cNvSpPr/>
                      <wps:spPr>
                        <a:xfrm>
                          <a:off x="0" y="0"/>
                          <a:ext cx="163902" cy="131121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DEDA7" id="Rectángulo 1" o:spid="_x0000_s1026" style="position:absolute;margin-left:-15.1pt;margin-top:28.75pt;width:12.9pt;height:10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" fillcolor="white [3212]" strokecolor="white [3212]" strokeweight="2pt"/>
            </w:pict>
          </mc:Fallback>
        </mc:AlternateContent>
      </w:r>
      <w:r w:rsidR="00E0119B" w:rsidRPr="0037065E">
        <w:rPr>
          <w:lang w:val="en-US"/>
        </w:rPr>
        <w:t xml:space="preserve">Table </w:t>
      </w:r>
      <w:r w:rsidR="00E0119B" w:rsidRPr="0037065E">
        <w:fldChar w:fldCharType="begin"/>
      </w:r>
      <w:r w:rsidR="00E0119B" w:rsidRPr="0037065E">
        <w:rPr>
          <w:lang w:val="en-US"/>
        </w:rPr>
        <w:instrText xml:space="preserve"> SEQ Tabla \* ARABIC </w:instrText>
      </w:r>
      <w:r w:rsidR="00E0119B" w:rsidRPr="0037065E">
        <w:fldChar w:fldCharType="separate"/>
      </w:r>
      <w:r w:rsidR="00CD6EAC" w:rsidRPr="0037065E">
        <w:rPr>
          <w:noProof/>
          <w:lang w:val="en-US"/>
        </w:rPr>
        <w:t>3</w:t>
      </w:r>
      <w:r w:rsidR="00E0119B" w:rsidRPr="0037065E">
        <w:fldChar w:fldCharType="end"/>
      </w:r>
      <w:r w:rsidR="00E0119B" w:rsidRPr="0037065E">
        <w:rPr>
          <w:lang w:val="en-US"/>
        </w:rPr>
        <w:t xml:space="preserve">. </w:t>
      </w:r>
      <w:r w:rsidR="2478C5F2" w:rsidRPr="0037065E">
        <w:rPr>
          <w:lang w:val="en-US"/>
        </w:rPr>
        <w:t>Characterization of macronutrients and secondary nutrients of the frass at 29 and 31ºC.</w:t>
      </w:r>
    </w:p>
    <w:tbl>
      <w:tblPr>
        <w:tblW w:w="9073" w:type="dxa"/>
        <w:tblInd w:w="-147" w:type="dxa"/>
        <w:tblLook w:val="00A0" w:firstRow="1" w:lastRow="0" w:firstColumn="1" w:lastColumn="0" w:noHBand="0" w:noVBand="0"/>
      </w:tblPr>
      <w:tblGrid>
        <w:gridCol w:w="895"/>
        <w:gridCol w:w="497"/>
        <w:gridCol w:w="497"/>
        <w:gridCol w:w="497"/>
        <w:gridCol w:w="489"/>
        <w:gridCol w:w="539"/>
        <w:gridCol w:w="497"/>
        <w:gridCol w:w="497"/>
        <w:gridCol w:w="539"/>
        <w:gridCol w:w="497"/>
        <w:gridCol w:w="497"/>
        <w:gridCol w:w="497"/>
        <w:gridCol w:w="489"/>
        <w:gridCol w:w="539"/>
        <w:gridCol w:w="497"/>
        <w:gridCol w:w="497"/>
        <w:gridCol w:w="613"/>
      </w:tblGrid>
      <w:tr w:rsidR="008C7003" w:rsidRPr="0037065E" w14:paraId="43050849" w14:textId="77777777" w:rsidTr="00D00F4B">
        <w:trPr>
          <w:trHeight w:val="272"/>
        </w:trPr>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345276" w14:textId="77777777" w:rsidR="005673F6" w:rsidRPr="0037065E" w:rsidRDefault="005673F6" w:rsidP="0064239B">
            <w:pPr>
              <w:jc w:val="center"/>
              <w:rPr>
                <w:rFonts w:cs="Arial"/>
                <w:b/>
                <w:bCs/>
                <w:color w:val="000000"/>
                <w:sz w:val="14"/>
                <w:szCs w:val="14"/>
                <w:lang w:val="en-US" w:eastAsia="es-CO"/>
              </w:rPr>
            </w:pPr>
            <w:bookmarkStart w:id="1" w:name="_Hlk151043771"/>
          </w:p>
        </w:tc>
        <w:tc>
          <w:tcPr>
            <w:tcW w:w="0" w:type="auto"/>
            <w:gridSpan w:val="8"/>
            <w:tcBorders>
              <w:top w:val="single" w:sz="12" w:space="0" w:color="008000"/>
              <w:left w:val="single" w:sz="4" w:space="0" w:color="FFFFFF" w:themeColor="background1"/>
              <w:bottom w:val="single" w:sz="8" w:space="0" w:color="008000"/>
              <w:right w:val="nil"/>
            </w:tcBorders>
            <w:vAlign w:val="center"/>
          </w:tcPr>
          <w:p w14:paraId="0D71FFE2" w14:textId="3FBDC3D4" w:rsidR="005673F6" w:rsidRPr="0037065E" w:rsidRDefault="005673F6" w:rsidP="0064239B">
            <w:pPr>
              <w:jc w:val="center"/>
              <w:rPr>
                <w:rFonts w:cs="Arial"/>
                <w:b/>
                <w:bCs/>
                <w:color w:val="000000"/>
                <w:sz w:val="14"/>
                <w:szCs w:val="14"/>
                <w:lang w:val="es-CO" w:eastAsia="es-CO"/>
              </w:rPr>
            </w:pPr>
            <w:r w:rsidRPr="0037065E">
              <w:rPr>
                <w:rFonts w:cs="Arial"/>
                <w:b/>
                <w:bCs/>
                <w:color w:val="000000"/>
                <w:sz w:val="14"/>
                <w:szCs w:val="14"/>
                <w:lang w:val="es-CO" w:eastAsia="es-CO"/>
              </w:rPr>
              <w:t>29°C</w:t>
            </w:r>
          </w:p>
        </w:tc>
        <w:tc>
          <w:tcPr>
            <w:tcW w:w="4126" w:type="dxa"/>
            <w:gridSpan w:val="8"/>
            <w:tcBorders>
              <w:top w:val="single" w:sz="12" w:space="0" w:color="008000"/>
              <w:left w:val="nil"/>
              <w:bottom w:val="single" w:sz="8" w:space="0" w:color="008000"/>
              <w:right w:val="single" w:sz="18" w:space="0" w:color="FFFFFF" w:themeColor="background1"/>
            </w:tcBorders>
            <w:vAlign w:val="center"/>
          </w:tcPr>
          <w:p w14:paraId="5DF60AB1" w14:textId="563A13DF" w:rsidR="005673F6" w:rsidRPr="0037065E" w:rsidRDefault="005673F6" w:rsidP="0064239B">
            <w:pPr>
              <w:jc w:val="center"/>
              <w:rPr>
                <w:rFonts w:cs="Arial"/>
                <w:b/>
                <w:bCs/>
                <w:color w:val="000000"/>
                <w:sz w:val="14"/>
                <w:szCs w:val="14"/>
                <w:lang w:val="es-CO" w:eastAsia="es-CO"/>
              </w:rPr>
            </w:pPr>
            <w:r w:rsidRPr="0037065E">
              <w:rPr>
                <w:rFonts w:cs="Arial"/>
                <w:b/>
                <w:bCs/>
                <w:color w:val="000000"/>
                <w:sz w:val="14"/>
                <w:szCs w:val="14"/>
                <w:lang w:val="es-CO" w:eastAsia="es-CO"/>
              </w:rPr>
              <w:t>31°C</w:t>
            </w:r>
          </w:p>
        </w:tc>
      </w:tr>
      <w:tr w:rsidR="004E40C9" w:rsidRPr="0037065E" w14:paraId="29C7F70E" w14:textId="7C830E9B" w:rsidTr="00D00F4B">
        <w:trPr>
          <w:trHeight w:val="261"/>
        </w:trPr>
        <w:tc>
          <w:tcPr>
            <w:tcW w:w="895" w:type="dxa"/>
            <w:tcBorders>
              <w:top w:val="single" w:sz="4" w:space="0" w:color="FFFFFF" w:themeColor="background1"/>
              <w:left w:val="single" w:sz="4" w:space="0" w:color="FFFFFF" w:themeColor="background1"/>
              <w:bottom w:val="single" w:sz="8" w:space="0" w:color="008000"/>
              <w:right w:val="single" w:sz="4" w:space="0" w:color="FFFFFF" w:themeColor="background1"/>
            </w:tcBorders>
            <w:vAlign w:val="center"/>
          </w:tcPr>
          <w:p w14:paraId="3282E414" w14:textId="77777777" w:rsidR="005673F6" w:rsidRPr="0037065E" w:rsidRDefault="005673F6" w:rsidP="0064239B">
            <w:pPr>
              <w:jc w:val="center"/>
              <w:rPr>
                <w:rFonts w:cs="Arial"/>
                <w:b/>
                <w:bCs/>
                <w:color w:val="000000"/>
                <w:sz w:val="14"/>
                <w:szCs w:val="14"/>
                <w:lang w:val="es-CO" w:eastAsia="es-CO"/>
              </w:rPr>
            </w:pPr>
          </w:p>
        </w:tc>
        <w:tc>
          <w:tcPr>
            <w:tcW w:w="0" w:type="auto"/>
            <w:gridSpan w:val="4"/>
            <w:tcBorders>
              <w:top w:val="single" w:sz="12" w:space="0" w:color="008000"/>
              <w:left w:val="single" w:sz="4" w:space="0" w:color="FFFFFF" w:themeColor="background1"/>
              <w:bottom w:val="single" w:sz="8" w:space="0" w:color="008000"/>
              <w:right w:val="nil"/>
            </w:tcBorders>
            <w:vAlign w:val="center"/>
          </w:tcPr>
          <w:p w14:paraId="000597EF" w14:textId="534F113A" w:rsidR="005673F6" w:rsidRPr="0037065E" w:rsidRDefault="00073F91" w:rsidP="0064239B">
            <w:pPr>
              <w:jc w:val="center"/>
              <w:rPr>
                <w:rFonts w:cs="Arial"/>
                <w:b/>
                <w:bCs/>
                <w:color w:val="000000"/>
                <w:sz w:val="14"/>
                <w:szCs w:val="14"/>
                <w:lang w:val="es-CO" w:eastAsia="es-CO"/>
              </w:rPr>
            </w:pPr>
            <w:r w:rsidRPr="0037065E">
              <w:rPr>
                <w:rFonts w:cs="Arial"/>
                <w:b/>
                <w:bCs/>
                <w:color w:val="000000"/>
                <w:sz w:val="14"/>
                <w:szCs w:val="14"/>
                <w:lang w:val="es-CO" w:eastAsia="es-CO"/>
              </w:rPr>
              <w:t>Substrate</w:t>
            </w:r>
          </w:p>
        </w:tc>
        <w:tc>
          <w:tcPr>
            <w:tcW w:w="0" w:type="auto"/>
            <w:gridSpan w:val="4"/>
            <w:tcBorders>
              <w:top w:val="single" w:sz="12" w:space="0" w:color="008000"/>
              <w:left w:val="nil"/>
              <w:bottom w:val="single" w:sz="8" w:space="0" w:color="008000"/>
              <w:right w:val="nil"/>
            </w:tcBorders>
            <w:vAlign w:val="center"/>
          </w:tcPr>
          <w:p w14:paraId="18B318B8" w14:textId="1CC0AE7F" w:rsidR="005673F6" w:rsidRPr="0037065E" w:rsidRDefault="005673F6" w:rsidP="0064239B">
            <w:pPr>
              <w:jc w:val="center"/>
              <w:rPr>
                <w:rFonts w:cs="Arial"/>
                <w:b/>
                <w:bCs/>
                <w:color w:val="000000"/>
                <w:sz w:val="14"/>
                <w:szCs w:val="14"/>
                <w:lang w:val="es-CO" w:eastAsia="es-CO"/>
              </w:rPr>
            </w:pPr>
            <w:r w:rsidRPr="0037065E">
              <w:rPr>
                <w:rFonts w:cs="Arial"/>
                <w:b/>
                <w:bCs/>
                <w:color w:val="000000"/>
                <w:sz w:val="14"/>
                <w:szCs w:val="14"/>
                <w:lang w:val="es-CO" w:eastAsia="es-CO"/>
              </w:rPr>
              <w:t>F</w:t>
            </w:r>
            <w:r w:rsidR="00073F91" w:rsidRPr="0037065E">
              <w:rPr>
                <w:rFonts w:cs="Arial"/>
                <w:b/>
                <w:bCs/>
                <w:color w:val="000000"/>
                <w:sz w:val="14"/>
                <w:szCs w:val="14"/>
                <w:lang w:val="es-CO" w:eastAsia="es-CO"/>
              </w:rPr>
              <w:t>rass</w:t>
            </w:r>
          </w:p>
        </w:tc>
        <w:tc>
          <w:tcPr>
            <w:tcW w:w="0" w:type="auto"/>
            <w:gridSpan w:val="4"/>
            <w:tcBorders>
              <w:top w:val="single" w:sz="12" w:space="0" w:color="008000"/>
              <w:left w:val="nil"/>
              <w:bottom w:val="single" w:sz="8" w:space="0" w:color="008000"/>
              <w:right w:val="nil"/>
            </w:tcBorders>
            <w:vAlign w:val="center"/>
          </w:tcPr>
          <w:p w14:paraId="1CBF47FD" w14:textId="115FE569" w:rsidR="005673F6" w:rsidRPr="0037065E" w:rsidRDefault="00073F91" w:rsidP="0064239B">
            <w:pPr>
              <w:jc w:val="center"/>
              <w:rPr>
                <w:rFonts w:cs="Arial"/>
                <w:b/>
                <w:bCs/>
                <w:color w:val="000000"/>
                <w:sz w:val="14"/>
                <w:szCs w:val="14"/>
                <w:lang w:val="es-CO" w:eastAsia="es-CO"/>
              </w:rPr>
            </w:pPr>
            <w:r w:rsidRPr="0037065E">
              <w:rPr>
                <w:rFonts w:cs="Arial"/>
                <w:b/>
                <w:bCs/>
                <w:color w:val="000000"/>
                <w:sz w:val="14"/>
                <w:szCs w:val="14"/>
                <w:lang w:val="es-CO" w:eastAsia="es-CO"/>
              </w:rPr>
              <w:t>Substrate</w:t>
            </w:r>
          </w:p>
        </w:tc>
        <w:tc>
          <w:tcPr>
            <w:tcW w:w="2146" w:type="dxa"/>
            <w:gridSpan w:val="4"/>
            <w:tcBorders>
              <w:top w:val="single" w:sz="12" w:space="0" w:color="008000"/>
              <w:left w:val="nil"/>
              <w:bottom w:val="single" w:sz="8" w:space="0" w:color="008000"/>
              <w:right w:val="single" w:sz="18" w:space="0" w:color="FFFFFF" w:themeColor="background1"/>
            </w:tcBorders>
            <w:vAlign w:val="center"/>
          </w:tcPr>
          <w:p w14:paraId="4AD4554E" w14:textId="0DD90C5B" w:rsidR="005673F6" w:rsidRPr="0037065E" w:rsidRDefault="005673F6" w:rsidP="0064239B">
            <w:pPr>
              <w:jc w:val="center"/>
              <w:rPr>
                <w:rFonts w:cs="Arial"/>
                <w:b/>
                <w:bCs/>
                <w:color w:val="000000"/>
                <w:sz w:val="14"/>
                <w:szCs w:val="14"/>
                <w:lang w:val="es-CO" w:eastAsia="es-CO"/>
              </w:rPr>
            </w:pPr>
            <w:r w:rsidRPr="0037065E">
              <w:rPr>
                <w:rFonts w:cs="Arial"/>
                <w:b/>
                <w:bCs/>
                <w:color w:val="000000"/>
                <w:sz w:val="14"/>
                <w:szCs w:val="14"/>
                <w:lang w:val="es-CO" w:eastAsia="es-CO"/>
              </w:rPr>
              <w:t>F</w:t>
            </w:r>
            <w:r w:rsidR="00073F91" w:rsidRPr="0037065E">
              <w:rPr>
                <w:rFonts w:cs="Arial"/>
                <w:b/>
                <w:bCs/>
                <w:color w:val="000000"/>
                <w:sz w:val="14"/>
                <w:szCs w:val="14"/>
                <w:lang w:val="es-CO" w:eastAsia="es-CO"/>
              </w:rPr>
              <w:t>rass</w:t>
            </w:r>
          </w:p>
        </w:tc>
      </w:tr>
      <w:tr w:rsidR="00C03BC7" w:rsidRPr="0037065E" w14:paraId="61F5A210" w14:textId="6C8C9D06" w:rsidTr="00D00F4B">
        <w:trPr>
          <w:trHeight w:val="238"/>
        </w:trPr>
        <w:tc>
          <w:tcPr>
            <w:tcW w:w="895" w:type="dxa"/>
            <w:tcBorders>
              <w:top w:val="single" w:sz="12" w:space="0" w:color="008000"/>
              <w:left w:val="single" w:sz="4" w:space="0" w:color="FFFFFF" w:themeColor="background1"/>
              <w:bottom w:val="single" w:sz="8" w:space="0" w:color="008000"/>
              <w:right w:val="single" w:sz="4" w:space="0" w:color="FFFFFF" w:themeColor="background1"/>
            </w:tcBorders>
            <w:vAlign w:val="center"/>
          </w:tcPr>
          <w:p w14:paraId="2D55E225" w14:textId="4DC0FD55" w:rsidR="005673F6" w:rsidRPr="0037065E" w:rsidRDefault="0063053E" w:rsidP="0064239B">
            <w:pPr>
              <w:jc w:val="center"/>
              <w:rPr>
                <w:rFonts w:eastAsia="Arial" w:cs="Arial"/>
                <w:b/>
                <w:bCs/>
                <w:sz w:val="14"/>
                <w:szCs w:val="14"/>
              </w:rPr>
            </w:pPr>
            <w:r w:rsidRPr="0037065E">
              <w:rPr>
                <w:rFonts w:cs="Arial"/>
                <w:b/>
                <w:bCs/>
                <w:sz w:val="14"/>
                <w:szCs w:val="14"/>
              </w:rPr>
              <w:t>Nutrient</w:t>
            </w:r>
          </w:p>
        </w:tc>
        <w:tc>
          <w:tcPr>
            <w:tcW w:w="0" w:type="auto"/>
            <w:tcBorders>
              <w:top w:val="single" w:sz="12" w:space="0" w:color="008000"/>
              <w:left w:val="single" w:sz="4" w:space="0" w:color="FFFFFF" w:themeColor="background1"/>
              <w:bottom w:val="single" w:sz="8" w:space="0" w:color="008000"/>
              <w:right w:val="nil"/>
            </w:tcBorders>
            <w:vAlign w:val="center"/>
          </w:tcPr>
          <w:p w14:paraId="48984582" w14:textId="07CF4266" w:rsidR="005673F6" w:rsidRPr="0037065E" w:rsidRDefault="005673F6" w:rsidP="0064239B">
            <w:pPr>
              <w:jc w:val="center"/>
              <w:rPr>
                <w:rFonts w:cs="Arial"/>
                <w:b/>
                <w:bCs/>
                <w:color w:val="000000"/>
                <w:sz w:val="14"/>
                <w:szCs w:val="14"/>
                <w:lang w:val="es-CO" w:eastAsia="es-CO"/>
              </w:rPr>
            </w:pPr>
            <w:r w:rsidRPr="0037065E">
              <w:rPr>
                <w:rFonts w:cs="Arial"/>
                <w:b/>
                <w:bCs/>
                <w:color w:val="000000"/>
                <w:sz w:val="14"/>
                <w:szCs w:val="14"/>
                <w:lang w:val="es-CO" w:eastAsia="es-CO"/>
              </w:rPr>
              <w:t>14:1</w:t>
            </w:r>
          </w:p>
        </w:tc>
        <w:tc>
          <w:tcPr>
            <w:tcW w:w="0" w:type="auto"/>
            <w:tcBorders>
              <w:top w:val="single" w:sz="12" w:space="0" w:color="008000"/>
              <w:left w:val="nil"/>
              <w:bottom w:val="single" w:sz="8" w:space="0" w:color="008000"/>
              <w:right w:val="nil"/>
            </w:tcBorders>
            <w:vAlign w:val="center"/>
          </w:tcPr>
          <w:p w14:paraId="0C44250A" w14:textId="35330A63" w:rsidR="005673F6" w:rsidRPr="0037065E" w:rsidRDefault="005673F6" w:rsidP="0064239B">
            <w:pPr>
              <w:jc w:val="center"/>
              <w:rPr>
                <w:rFonts w:cs="Arial"/>
                <w:b/>
                <w:bCs/>
                <w:color w:val="000000"/>
                <w:sz w:val="14"/>
                <w:szCs w:val="14"/>
                <w:lang w:val="es-CO" w:eastAsia="es-CO"/>
              </w:rPr>
            </w:pPr>
            <w:r w:rsidRPr="0037065E">
              <w:rPr>
                <w:rFonts w:cs="Arial"/>
                <w:b/>
                <w:bCs/>
                <w:color w:val="000000"/>
                <w:sz w:val="14"/>
                <w:szCs w:val="14"/>
                <w:lang w:val="es-CO" w:eastAsia="es-CO"/>
              </w:rPr>
              <w:t>12:1</w:t>
            </w:r>
          </w:p>
        </w:tc>
        <w:tc>
          <w:tcPr>
            <w:tcW w:w="0" w:type="auto"/>
            <w:tcBorders>
              <w:top w:val="single" w:sz="12" w:space="0" w:color="008000"/>
              <w:left w:val="nil"/>
              <w:bottom w:val="single" w:sz="8" w:space="0" w:color="008000"/>
              <w:right w:val="nil"/>
            </w:tcBorders>
            <w:vAlign w:val="center"/>
          </w:tcPr>
          <w:p w14:paraId="3E5E0533" w14:textId="02224ED0" w:rsidR="005673F6" w:rsidRPr="0037065E" w:rsidRDefault="005673F6" w:rsidP="0064239B">
            <w:pPr>
              <w:jc w:val="center"/>
              <w:rPr>
                <w:rFonts w:cs="Arial"/>
                <w:b/>
                <w:bCs/>
                <w:color w:val="000000"/>
                <w:sz w:val="14"/>
                <w:szCs w:val="14"/>
                <w:lang w:val="es-CO" w:eastAsia="es-CO"/>
              </w:rPr>
            </w:pPr>
            <w:r w:rsidRPr="0037065E">
              <w:rPr>
                <w:rFonts w:cs="Arial"/>
                <w:b/>
                <w:bCs/>
                <w:color w:val="000000"/>
                <w:sz w:val="14"/>
                <w:szCs w:val="14"/>
                <w:lang w:val="es-CO" w:eastAsia="es-CO"/>
              </w:rPr>
              <w:t>10:1</w:t>
            </w:r>
          </w:p>
        </w:tc>
        <w:tc>
          <w:tcPr>
            <w:tcW w:w="0" w:type="auto"/>
            <w:tcBorders>
              <w:top w:val="single" w:sz="12" w:space="0" w:color="008000"/>
              <w:left w:val="nil"/>
              <w:bottom w:val="single" w:sz="8" w:space="0" w:color="008000"/>
              <w:right w:val="nil"/>
            </w:tcBorders>
            <w:vAlign w:val="center"/>
          </w:tcPr>
          <w:p w14:paraId="4B373023" w14:textId="793622AD" w:rsidR="005673F6" w:rsidRPr="0037065E" w:rsidRDefault="005673F6" w:rsidP="0064239B">
            <w:pPr>
              <w:jc w:val="center"/>
              <w:rPr>
                <w:rFonts w:cs="Arial"/>
                <w:b/>
                <w:bCs/>
                <w:color w:val="000000"/>
                <w:sz w:val="14"/>
                <w:szCs w:val="14"/>
                <w:lang w:val="es-CO" w:eastAsia="es-CO"/>
              </w:rPr>
            </w:pPr>
            <w:r w:rsidRPr="0037065E">
              <w:rPr>
                <w:rFonts w:cs="Arial"/>
                <w:b/>
                <w:bCs/>
                <w:color w:val="000000"/>
                <w:sz w:val="14"/>
                <w:szCs w:val="14"/>
                <w:lang w:val="es-CO" w:eastAsia="es-CO"/>
              </w:rPr>
              <w:t>8:1</w:t>
            </w:r>
          </w:p>
        </w:tc>
        <w:tc>
          <w:tcPr>
            <w:tcW w:w="0" w:type="auto"/>
            <w:tcBorders>
              <w:top w:val="single" w:sz="12" w:space="0" w:color="008000"/>
              <w:left w:val="nil"/>
              <w:bottom w:val="single" w:sz="8" w:space="0" w:color="008000"/>
              <w:right w:val="nil"/>
            </w:tcBorders>
            <w:vAlign w:val="center"/>
          </w:tcPr>
          <w:p w14:paraId="2AEBCAA6" w14:textId="2CDD51FE" w:rsidR="005673F6" w:rsidRPr="0037065E" w:rsidRDefault="005673F6" w:rsidP="0064239B">
            <w:pPr>
              <w:jc w:val="center"/>
              <w:rPr>
                <w:rFonts w:cs="Arial"/>
                <w:b/>
                <w:bCs/>
                <w:color w:val="000000"/>
                <w:sz w:val="14"/>
                <w:szCs w:val="14"/>
                <w:lang w:val="es-CO" w:eastAsia="es-CO"/>
              </w:rPr>
            </w:pPr>
            <w:r w:rsidRPr="0037065E">
              <w:rPr>
                <w:rFonts w:cs="Arial"/>
                <w:b/>
                <w:bCs/>
                <w:color w:val="000000"/>
                <w:sz w:val="14"/>
                <w:szCs w:val="14"/>
                <w:lang w:val="es-CO" w:eastAsia="es-CO"/>
              </w:rPr>
              <w:t>14:1</w:t>
            </w:r>
          </w:p>
        </w:tc>
        <w:tc>
          <w:tcPr>
            <w:tcW w:w="0" w:type="auto"/>
            <w:tcBorders>
              <w:top w:val="single" w:sz="12" w:space="0" w:color="008000"/>
              <w:left w:val="nil"/>
              <w:bottom w:val="single" w:sz="8" w:space="0" w:color="008000"/>
              <w:right w:val="nil"/>
            </w:tcBorders>
            <w:vAlign w:val="center"/>
          </w:tcPr>
          <w:p w14:paraId="33B42349" w14:textId="419F5384" w:rsidR="005673F6" w:rsidRPr="0037065E" w:rsidRDefault="005673F6" w:rsidP="0064239B">
            <w:pPr>
              <w:jc w:val="center"/>
              <w:rPr>
                <w:rFonts w:cs="Arial"/>
                <w:b/>
                <w:bCs/>
                <w:color w:val="000000"/>
                <w:sz w:val="14"/>
                <w:szCs w:val="14"/>
                <w:lang w:val="es-CO" w:eastAsia="es-CO"/>
              </w:rPr>
            </w:pPr>
            <w:r w:rsidRPr="0037065E">
              <w:rPr>
                <w:rFonts w:cs="Arial"/>
                <w:b/>
                <w:bCs/>
                <w:color w:val="000000"/>
                <w:sz w:val="14"/>
                <w:szCs w:val="14"/>
                <w:lang w:val="es-CO" w:eastAsia="es-CO"/>
              </w:rPr>
              <w:t>12:1</w:t>
            </w:r>
          </w:p>
        </w:tc>
        <w:tc>
          <w:tcPr>
            <w:tcW w:w="0" w:type="auto"/>
            <w:tcBorders>
              <w:top w:val="single" w:sz="12" w:space="0" w:color="008000"/>
              <w:left w:val="nil"/>
              <w:bottom w:val="single" w:sz="8" w:space="0" w:color="008000"/>
              <w:right w:val="nil"/>
            </w:tcBorders>
            <w:vAlign w:val="center"/>
          </w:tcPr>
          <w:p w14:paraId="1615A287" w14:textId="1853CB6B" w:rsidR="005673F6" w:rsidRPr="0037065E" w:rsidRDefault="005673F6" w:rsidP="0064239B">
            <w:pPr>
              <w:jc w:val="center"/>
              <w:rPr>
                <w:rFonts w:cs="Arial"/>
                <w:b/>
                <w:bCs/>
                <w:color w:val="000000"/>
                <w:sz w:val="14"/>
                <w:szCs w:val="14"/>
                <w:lang w:val="es-CO" w:eastAsia="es-CO"/>
              </w:rPr>
            </w:pPr>
            <w:r w:rsidRPr="0037065E">
              <w:rPr>
                <w:rFonts w:cs="Arial"/>
                <w:b/>
                <w:bCs/>
                <w:color w:val="000000"/>
                <w:sz w:val="14"/>
                <w:szCs w:val="14"/>
                <w:lang w:val="es-CO" w:eastAsia="es-CO"/>
              </w:rPr>
              <w:t>10:1</w:t>
            </w:r>
          </w:p>
        </w:tc>
        <w:tc>
          <w:tcPr>
            <w:tcW w:w="0" w:type="auto"/>
            <w:tcBorders>
              <w:top w:val="single" w:sz="12" w:space="0" w:color="008000"/>
              <w:left w:val="nil"/>
              <w:bottom w:val="single" w:sz="8" w:space="0" w:color="008000"/>
              <w:right w:val="nil"/>
            </w:tcBorders>
            <w:vAlign w:val="center"/>
          </w:tcPr>
          <w:p w14:paraId="56C0841F" w14:textId="61AF80E4" w:rsidR="005673F6" w:rsidRPr="0037065E" w:rsidRDefault="005673F6" w:rsidP="0064239B">
            <w:pPr>
              <w:jc w:val="center"/>
              <w:rPr>
                <w:rFonts w:cs="Arial"/>
                <w:b/>
                <w:bCs/>
                <w:color w:val="000000"/>
                <w:sz w:val="14"/>
                <w:szCs w:val="14"/>
                <w:lang w:val="es-CO" w:eastAsia="es-CO"/>
              </w:rPr>
            </w:pPr>
            <w:r w:rsidRPr="0037065E">
              <w:rPr>
                <w:rFonts w:cs="Arial"/>
                <w:b/>
                <w:bCs/>
                <w:color w:val="000000"/>
                <w:sz w:val="14"/>
                <w:szCs w:val="14"/>
                <w:lang w:val="es-CO" w:eastAsia="es-CO"/>
              </w:rPr>
              <w:t>8:1</w:t>
            </w:r>
          </w:p>
        </w:tc>
        <w:tc>
          <w:tcPr>
            <w:tcW w:w="0" w:type="auto"/>
            <w:tcBorders>
              <w:top w:val="single" w:sz="12" w:space="0" w:color="008000"/>
              <w:left w:val="nil"/>
              <w:bottom w:val="single" w:sz="8" w:space="0" w:color="008000"/>
              <w:right w:val="nil"/>
            </w:tcBorders>
            <w:vAlign w:val="center"/>
          </w:tcPr>
          <w:p w14:paraId="3A589F8C" w14:textId="46394D8F" w:rsidR="005673F6" w:rsidRPr="0037065E" w:rsidRDefault="005673F6" w:rsidP="0064239B">
            <w:pPr>
              <w:jc w:val="center"/>
              <w:rPr>
                <w:rFonts w:cs="Arial"/>
                <w:b/>
                <w:bCs/>
                <w:color w:val="000000"/>
                <w:sz w:val="14"/>
                <w:szCs w:val="14"/>
                <w:lang w:val="es-CO" w:eastAsia="es-CO"/>
              </w:rPr>
            </w:pPr>
            <w:r w:rsidRPr="0037065E">
              <w:rPr>
                <w:rFonts w:cs="Arial"/>
                <w:b/>
                <w:bCs/>
                <w:color w:val="000000"/>
                <w:sz w:val="14"/>
                <w:szCs w:val="14"/>
                <w:lang w:val="es-CO" w:eastAsia="es-CO"/>
              </w:rPr>
              <w:t>14:1</w:t>
            </w:r>
          </w:p>
        </w:tc>
        <w:tc>
          <w:tcPr>
            <w:tcW w:w="0" w:type="auto"/>
            <w:tcBorders>
              <w:top w:val="single" w:sz="12" w:space="0" w:color="008000"/>
              <w:left w:val="nil"/>
              <w:bottom w:val="single" w:sz="8" w:space="0" w:color="008000"/>
              <w:right w:val="nil"/>
            </w:tcBorders>
            <w:vAlign w:val="center"/>
          </w:tcPr>
          <w:p w14:paraId="2AE92BEA" w14:textId="1F614D3B" w:rsidR="005673F6" w:rsidRPr="0037065E" w:rsidRDefault="005673F6" w:rsidP="0064239B">
            <w:pPr>
              <w:jc w:val="center"/>
              <w:rPr>
                <w:rFonts w:cs="Arial"/>
                <w:b/>
                <w:bCs/>
                <w:color w:val="000000"/>
                <w:sz w:val="14"/>
                <w:szCs w:val="14"/>
                <w:lang w:val="es-CO" w:eastAsia="es-CO"/>
              </w:rPr>
            </w:pPr>
            <w:r w:rsidRPr="0037065E">
              <w:rPr>
                <w:rFonts w:cs="Arial"/>
                <w:b/>
                <w:bCs/>
                <w:color w:val="000000"/>
                <w:sz w:val="14"/>
                <w:szCs w:val="14"/>
                <w:lang w:val="es-CO" w:eastAsia="es-CO"/>
              </w:rPr>
              <w:t>12:1</w:t>
            </w:r>
          </w:p>
        </w:tc>
        <w:tc>
          <w:tcPr>
            <w:tcW w:w="0" w:type="auto"/>
            <w:tcBorders>
              <w:top w:val="single" w:sz="12" w:space="0" w:color="008000"/>
              <w:left w:val="nil"/>
              <w:bottom w:val="single" w:sz="8" w:space="0" w:color="008000"/>
              <w:right w:val="nil"/>
            </w:tcBorders>
            <w:vAlign w:val="center"/>
          </w:tcPr>
          <w:p w14:paraId="691B42A6" w14:textId="72DC8195" w:rsidR="005673F6" w:rsidRPr="0037065E" w:rsidRDefault="005673F6" w:rsidP="0064239B">
            <w:pPr>
              <w:jc w:val="center"/>
              <w:rPr>
                <w:rFonts w:cs="Arial"/>
                <w:b/>
                <w:bCs/>
                <w:color w:val="000000"/>
                <w:sz w:val="14"/>
                <w:szCs w:val="14"/>
                <w:lang w:val="es-CO" w:eastAsia="es-CO"/>
              </w:rPr>
            </w:pPr>
            <w:r w:rsidRPr="0037065E">
              <w:rPr>
                <w:rFonts w:cs="Arial"/>
                <w:b/>
                <w:bCs/>
                <w:color w:val="000000"/>
                <w:sz w:val="14"/>
                <w:szCs w:val="14"/>
                <w:lang w:val="es-CO" w:eastAsia="es-CO"/>
              </w:rPr>
              <w:t>10:1</w:t>
            </w:r>
          </w:p>
        </w:tc>
        <w:tc>
          <w:tcPr>
            <w:tcW w:w="0" w:type="auto"/>
            <w:tcBorders>
              <w:top w:val="single" w:sz="12" w:space="0" w:color="008000"/>
              <w:left w:val="nil"/>
              <w:bottom w:val="single" w:sz="8" w:space="0" w:color="008000"/>
              <w:right w:val="nil"/>
            </w:tcBorders>
            <w:vAlign w:val="center"/>
          </w:tcPr>
          <w:p w14:paraId="521F7142" w14:textId="10643754" w:rsidR="005673F6" w:rsidRPr="0037065E" w:rsidRDefault="005673F6" w:rsidP="0064239B">
            <w:pPr>
              <w:jc w:val="center"/>
              <w:rPr>
                <w:rFonts w:cs="Arial"/>
                <w:b/>
                <w:bCs/>
                <w:color w:val="000000"/>
                <w:sz w:val="14"/>
                <w:szCs w:val="14"/>
                <w:lang w:val="es-CO" w:eastAsia="es-CO"/>
              </w:rPr>
            </w:pPr>
            <w:r w:rsidRPr="0037065E">
              <w:rPr>
                <w:rFonts w:cs="Arial"/>
                <w:b/>
                <w:bCs/>
                <w:color w:val="000000"/>
                <w:sz w:val="14"/>
                <w:szCs w:val="14"/>
                <w:lang w:val="es-CO" w:eastAsia="es-CO"/>
              </w:rPr>
              <w:t>8:1</w:t>
            </w:r>
          </w:p>
        </w:tc>
        <w:tc>
          <w:tcPr>
            <w:tcW w:w="0" w:type="auto"/>
            <w:tcBorders>
              <w:top w:val="single" w:sz="12" w:space="0" w:color="008000"/>
              <w:left w:val="nil"/>
              <w:bottom w:val="single" w:sz="8" w:space="0" w:color="008000"/>
              <w:right w:val="nil"/>
            </w:tcBorders>
            <w:vAlign w:val="center"/>
          </w:tcPr>
          <w:p w14:paraId="468F9A0D" w14:textId="6FAB5147" w:rsidR="005673F6" w:rsidRPr="0037065E" w:rsidRDefault="005673F6" w:rsidP="0064239B">
            <w:pPr>
              <w:jc w:val="center"/>
              <w:rPr>
                <w:rFonts w:cs="Arial"/>
                <w:b/>
                <w:bCs/>
                <w:color w:val="000000"/>
                <w:sz w:val="14"/>
                <w:szCs w:val="14"/>
                <w:lang w:val="es-CO" w:eastAsia="es-CO"/>
              </w:rPr>
            </w:pPr>
            <w:r w:rsidRPr="0037065E">
              <w:rPr>
                <w:rFonts w:cs="Arial"/>
                <w:b/>
                <w:bCs/>
                <w:color w:val="000000"/>
                <w:sz w:val="14"/>
                <w:szCs w:val="14"/>
                <w:lang w:val="es-CO" w:eastAsia="es-CO"/>
              </w:rPr>
              <w:t>14:1</w:t>
            </w:r>
          </w:p>
        </w:tc>
        <w:tc>
          <w:tcPr>
            <w:tcW w:w="0" w:type="auto"/>
            <w:tcBorders>
              <w:top w:val="single" w:sz="12" w:space="0" w:color="008000"/>
              <w:left w:val="nil"/>
              <w:bottom w:val="single" w:sz="8" w:space="0" w:color="008000"/>
              <w:right w:val="nil"/>
            </w:tcBorders>
            <w:vAlign w:val="center"/>
          </w:tcPr>
          <w:p w14:paraId="56A6C4B9" w14:textId="1A5A00BD" w:rsidR="005673F6" w:rsidRPr="0037065E" w:rsidRDefault="005673F6" w:rsidP="0064239B">
            <w:pPr>
              <w:jc w:val="center"/>
              <w:rPr>
                <w:rFonts w:cs="Arial"/>
                <w:b/>
                <w:bCs/>
                <w:color w:val="000000"/>
                <w:sz w:val="14"/>
                <w:szCs w:val="14"/>
                <w:lang w:val="es-CO" w:eastAsia="es-CO"/>
              </w:rPr>
            </w:pPr>
            <w:r w:rsidRPr="0037065E">
              <w:rPr>
                <w:rFonts w:cs="Arial"/>
                <w:b/>
                <w:bCs/>
                <w:color w:val="000000"/>
                <w:sz w:val="14"/>
                <w:szCs w:val="14"/>
                <w:lang w:val="es-CO" w:eastAsia="es-CO"/>
              </w:rPr>
              <w:t>12:1</w:t>
            </w:r>
          </w:p>
        </w:tc>
        <w:tc>
          <w:tcPr>
            <w:tcW w:w="497" w:type="dxa"/>
            <w:tcBorders>
              <w:top w:val="single" w:sz="12" w:space="0" w:color="008000"/>
              <w:left w:val="nil"/>
              <w:bottom w:val="single" w:sz="8" w:space="0" w:color="008000"/>
              <w:right w:val="nil"/>
            </w:tcBorders>
            <w:vAlign w:val="center"/>
          </w:tcPr>
          <w:p w14:paraId="0BC5F684" w14:textId="09DB1487" w:rsidR="005673F6" w:rsidRPr="0037065E" w:rsidRDefault="005673F6" w:rsidP="0064239B">
            <w:pPr>
              <w:jc w:val="center"/>
              <w:rPr>
                <w:rFonts w:cs="Arial"/>
                <w:b/>
                <w:bCs/>
                <w:color w:val="000000"/>
                <w:sz w:val="14"/>
                <w:szCs w:val="14"/>
                <w:lang w:val="es-CO" w:eastAsia="es-CO"/>
              </w:rPr>
            </w:pPr>
            <w:r w:rsidRPr="0037065E">
              <w:rPr>
                <w:rFonts w:cs="Arial"/>
                <w:b/>
                <w:bCs/>
                <w:color w:val="000000"/>
                <w:sz w:val="14"/>
                <w:szCs w:val="14"/>
                <w:lang w:val="es-CO" w:eastAsia="es-CO"/>
              </w:rPr>
              <w:t>10:1</w:t>
            </w:r>
          </w:p>
        </w:tc>
        <w:tc>
          <w:tcPr>
            <w:tcW w:w="613" w:type="dxa"/>
            <w:tcBorders>
              <w:top w:val="single" w:sz="12" w:space="0" w:color="008000"/>
              <w:left w:val="nil"/>
              <w:bottom w:val="single" w:sz="8" w:space="0" w:color="008000"/>
              <w:right w:val="single" w:sz="18" w:space="0" w:color="FFFFFF" w:themeColor="background1"/>
            </w:tcBorders>
            <w:vAlign w:val="center"/>
          </w:tcPr>
          <w:p w14:paraId="6970E677" w14:textId="34AF258F" w:rsidR="005673F6" w:rsidRPr="0037065E" w:rsidRDefault="005673F6" w:rsidP="0064239B">
            <w:pPr>
              <w:jc w:val="center"/>
              <w:rPr>
                <w:rFonts w:cs="Arial"/>
                <w:b/>
                <w:bCs/>
                <w:color w:val="000000"/>
                <w:sz w:val="14"/>
                <w:szCs w:val="14"/>
                <w:lang w:val="es-CO" w:eastAsia="es-CO"/>
              </w:rPr>
            </w:pPr>
            <w:r w:rsidRPr="0037065E">
              <w:rPr>
                <w:rFonts w:cs="Arial"/>
                <w:b/>
                <w:bCs/>
                <w:color w:val="000000"/>
                <w:sz w:val="14"/>
                <w:szCs w:val="14"/>
                <w:lang w:val="es-CO" w:eastAsia="es-CO"/>
              </w:rPr>
              <w:t>8:1</w:t>
            </w:r>
          </w:p>
        </w:tc>
      </w:tr>
      <w:tr w:rsidR="008C7003" w:rsidRPr="0037065E" w14:paraId="5CCE7F3C" w14:textId="7DB33062" w:rsidTr="00D00F4B">
        <w:trPr>
          <w:trHeight w:val="101"/>
        </w:trPr>
        <w:tc>
          <w:tcPr>
            <w:tcW w:w="895" w:type="dxa"/>
            <w:tcBorders>
              <w:top w:val="single" w:sz="8" w:space="0" w:color="008000"/>
              <w:left w:val="single" w:sz="4" w:space="0" w:color="FFFFFF" w:themeColor="background1"/>
              <w:bottom w:val="single" w:sz="18" w:space="0" w:color="FFFFFF" w:themeColor="background1"/>
              <w:right w:val="single" w:sz="4" w:space="0" w:color="FFFFFF" w:themeColor="background1"/>
            </w:tcBorders>
            <w:vAlign w:val="center"/>
          </w:tcPr>
          <w:p w14:paraId="275723C5" w14:textId="73FDBA3D" w:rsidR="005673F6" w:rsidRPr="0037065E" w:rsidRDefault="00D00F4B" w:rsidP="00D00F4B">
            <w:pPr>
              <w:jc w:val="left"/>
              <w:rPr>
                <w:rFonts w:cs="Arial"/>
                <w:sz w:val="14"/>
                <w:szCs w:val="14"/>
              </w:rPr>
            </w:pPr>
            <w:r w:rsidRPr="0037065E">
              <w:rPr>
                <w:rFonts w:cs="Arial"/>
                <w:color w:val="000000"/>
                <w:sz w:val="14"/>
                <w:szCs w:val="14"/>
                <w:lang w:val="es-CO" w:eastAsia="es-CO"/>
              </w:rPr>
              <w:t xml:space="preserve">  </w:t>
            </w:r>
            <w:r w:rsidR="005673F6" w:rsidRPr="0037065E">
              <w:rPr>
                <w:rFonts w:cs="Arial"/>
                <w:color w:val="000000"/>
                <w:sz w:val="14"/>
                <w:szCs w:val="14"/>
                <w:lang w:val="es-CO" w:eastAsia="es-CO"/>
              </w:rPr>
              <w:t>N</w:t>
            </w:r>
            <w:r w:rsidR="006B3815" w:rsidRPr="0037065E">
              <w:rPr>
                <w:rFonts w:cs="Arial"/>
                <w:color w:val="000000"/>
                <w:sz w:val="14"/>
                <w:szCs w:val="14"/>
                <w:vertAlign w:val="subscript"/>
                <w:lang w:val="es-CO" w:eastAsia="es-CO"/>
              </w:rPr>
              <w:t>T</w:t>
            </w:r>
            <w:r w:rsidR="005673F6" w:rsidRPr="0037065E">
              <w:rPr>
                <w:rFonts w:cs="Arial"/>
                <w:color w:val="000000"/>
                <w:sz w:val="14"/>
                <w:szCs w:val="14"/>
                <w:lang w:val="es-CO" w:eastAsia="es-CO"/>
              </w:rPr>
              <w:t xml:space="preserve"> (%)</w:t>
            </w:r>
          </w:p>
        </w:tc>
        <w:tc>
          <w:tcPr>
            <w:tcW w:w="0" w:type="auto"/>
            <w:tcBorders>
              <w:top w:val="single" w:sz="8" w:space="0" w:color="008000"/>
              <w:left w:val="single" w:sz="4" w:space="0" w:color="FFFFFF" w:themeColor="background1"/>
              <w:bottom w:val="single" w:sz="18" w:space="0" w:color="FFFFFF" w:themeColor="background1"/>
              <w:right w:val="single" w:sz="18" w:space="0" w:color="FFFFFF" w:themeColor="background1"/>
            </w:tcBorders>
            <w:vAlign w:val="center"/>
          </w:tcPr>
          <w:p w14:paraId="6F8F768A" w14:textId="3ECAC2FD" w:rsidR="005673F6" w:rsidRPr="0037065E" w:rsidRDefault="005673F6" w:rsidP="00D00F4B">
            <w:pPr>
              <w:jc w:val="left"/>
              <w:rPr>
                <w:rFonts w:cs="Arial"/>
                <w:color w:val="000000"/>
                <w:sz w:val="14"/>
                <w:szCs w:val="14"/>
                <w:lang w:val="es-CO" w:eastAsia="es-CO"/>
              </w:rPr>
            </w:pPr>
            <w:r w:rsidRPr="0037065E">
              <w:rPr>
                <w:rFonts w:cs="Arial"/>
                <w:color w:val="000000" w:themeColor="text1"/>
                <w:sz w:val="14"/>
                <w:szCs w:val="14"/>
                <w:lang w:val="es-CO" w:eastAsia="es-CO"/>
              </w:rPr>
              <w:t>0</w:t>
            </w:r>
            <w:r w:rsidR="0E54EB85" w:rsidRPr="0037065E">
              <w:rPr>
                <w:rFonts w:cs="Arial"/>
                <w:color w:val="000000" w:themeColor="text1"/>
                <w:sz w:val="14"/>
                <w:szCs w:val="14"/>
                <w:lang w:val="es-CO" w:eastAsia="es-CO"/>
              </w:rPr>
              <w:t>.</w:t>
            </w:r>
            <w:r w:rsidRPr="0037065E">
              <w:rPr>
                <w:rFonts w:cs="Arial"/>
                <w:color w:val="000000" w:themeColor="text1"/>
                <w:sz w:val="14"/>
                <w:szCs w:val="14"/>
                <w:lang w:val="es-CO" w:eastAsia="es-CO"/>
              </w:rPr>
              <w:t>4</w:t>
            </w:r>
            <w:r w:rsidR="00E01899" w:rsidRPr="0037065E">
              <w:rPr>
                <w:rFonts w:cs="Arial"/>
                <w:color w:val="000000" w:themeColor="text1"/>
                <w:sz w:val="14"/>
                <w:szCs w:val="14"/>
                <w:lang w:val="es-CO" w:eastAsia="es-CO"/>
              </w:rPr>
              <w:t>3</w:t>
            </w:r>
          </w:p>
        </w:tc>
        <w:tc>
          <w:tcPr>
            <w:tcW w:w="0" w:type="auto"/>
            <w:tcBorders>
              <w:top w:val="single" w:sz="8" w:space="0" w:color="008000"/>
              <w:left w:val="single" w:sz="18" w:space="0" w:color="FFFFFF" w:themeColor="background1"/>
              <w:bottom w:val="single" w:sz="18" w:space="0" w:color="FFFFFF" w:themeColor="background1"/>
              <w:right w:val="single" w:sz="18" w:space="0" w:color="FFFFFF" w:themeColor="background1"/>
            </w:tcBorders>
            <w:vAlign w:val="center"/>
          </w:tcPr>
          <w:p w14:paraId="1BBA4B3F" w14:textId="03A7446C" w:rsidR="005673F6" w:rsidRPr="0037065E" w:rsidRDefault="005673F6" w:rsidP="00D00F4B">
            <w:pPr>
              <w:jc w:val="left"/>
              <w:rPr>
                <w:rFonts w:cs="Arial"/>
                <w:color w:val="000000"/>
                <w:sz w:val="14"/>
                <w:szCs w:val="14"/>
                <w:lang w:val="es-CO" w:eastAsia="es-CO"/>
              </w:rPr>
            </w:pPr>
            <w:r w:rsidRPr="0037065E">
              <w:rPr>
                <w:rFonts w:cs="Arial"/>
                <w:color w:val="000000" w:themeColor="text1"/>
                <w:sz w:val="14"/>
                <w:szCs w:val="14"/>
                <w:lang w:val="es-CO" w:eastAsia="es-CO"/>
              </w:rPr>
              <w:t>0</w:t>
            </w:r>
            <w:r w:rsidR="42548F65" w:rsidRPr="0037065E">
              <w:rPr>
                <w:rFonts w:cs="Arial"/>
                <w:color w:val="000000" w:themeColor="text1"/>
                <w:sz w:val="14"/>
                <w:szCs w:val="14"/>
                <w:lang w:val="es-CO" w:eastAsia="es-CO"/>
              </w:rPr>
              <w:t>.</w:t>
            </w:r>
            <w:r w:rsidRPr="0037065E">
              <w:rPr>
                <w:rFonts w:cs="Arial"/>
                <w:color w:val="000000" w:themeColor="text1"/>
                <w:sz w:val="14"/>
                <w:szCs w:val="14"/>
                <w:lang w:val="es-CO" w:eastAsia="es-CO"/>
              </w:rPr>
              <w:t>90</w:t>
            </w:r>
          </w:p>
        </w:tc>
        <w:tc>
          <w:tcPr>
            <w:tcW w:w="0" w:type="auto"/>
            <w:tcBorders>
              <w:top w:val="single" w:sz="8" w:space="0" w:color="008000"/>
              <w:left w:val="single" w:sz="18" w:space="0" w:color="FFFFFF" w:themeColor="background1"/>
              <w:bottom w:val="single" w:sz="18" w:space="0" w:color="FFFFFF" w:themeColor="background1"/>
              <w:right w:val="single" w:sz="18" w:space="0" w:color="FFFFFF" w:themeColor="background1"/>
            </w:tcBorders>
            <w:vAlign w:val="center"/>
          </w:tcPr>
          <w:p w14:paraId="321DD66E" w14:textId="42F894E9" w:rsidR="005673F6" w:rsidRPr="0037065E" w:rsidRDefault="005673F6" w:rsidP="00D00F4B">
            <w:pPr>
              <w:jc w:val="left"/>
              <w:rPr>
                <w:rFonts w:cs="Arial"/>
                <w:color w:val="000000"/>
                <w:sz w:val="14"/>
                <w:szCs w:val="14"/>
                <w:lang w:val="es-CO" w:eastAsia="es-CO"/>
              </w:rPr>
            </w:pPr>
            <w:r w:rsidRPr="0037065E">
              <w:rPr>
                <w:rFonts w:cs="Arial"/>
                <w:color w:val="000000" w:themeColor="text1"/>
                <w:sz w:val="14"/>
                <w:szCs w:val="14"/>
                <w:lang w:val="es-CO" w:eastAsia="es-CO"/>
              </w:rPr>
              <w:t>1</w:t>
            </w:r>
            <w:r w:rsidR="42548F65" w:rsidRPr="0037065E">
              <w:rPr>
                <w:rFonts w:cs="Arial"/>
                <w:color w:val="000000" w:themeColor="text1"/>
                <w:sz w:val="14"/>
                <w:szCs w:val="14"/>
                <w:lang w:val="es-CO" w:eastAsia="es-CO"/>
              </w:rPr>
              <w:t>.</w:t>
            </w:r>
            <w:r w:rsidRPr="0037065E">
              <w:rPr>
                <w:rFonts w:cs="Arial"/>
                <w:color w:val="000000" w:themeColor="text1"/>
                <w:sz w:val="14"/>
                <w:szCs w:val="14"/>
                <w:lang w:val="es-CO" w:eastAsia="es-CO"/>
              </w:rPr>
              <w:t>17</w:t>
            </w:r>
          </w:p>
        </w:tc>
        <w:tc>
          <w:tcPr>
            <w:tcW w:w="0" w:type="auto"/>
            <w:tcBorders>
              <w:top w:val="single" w:sz="8" w:space="0" w:color="008000"/>
              <w:left w:val="single" w:sz="18" w:space="0" w:color="FFFFFF" w:themeColor="background1"/>
              <w:bottom w:val="single" w:sz="18" w:space="0" w:color="FFFFFF" w:themeColor="background1"/>
              <w:right w:val="single" w:sz="18" w:space="0" w:color="FFFFFF" w:themeColor="background1"/>
            </w:tcBorders>
            <w:vAlign w:val="center"/>
          </w:tcPr>
          <w:p w14:paraId="671C1CD7" w14:textId="557598E4" w:rsidR="005673F6" w:rsidRPr="0037065E" w:rsidRDefault="005673F6" w:rsidP="00D00F4B">
            <w:pPr>
              <w:jc w:val="left"/>
              <w:rPr>
                <w:rFonts w:cs="Arial"/>
                <w:color w:val="000000"/>
                <w:sz w:val="14"/>
                <w:szCs w:val="14"/>
                <w:lang w:val="es-CO" w:eastAsia="es-CO"/>
              </w:rPr>
            </w:pPr>
            <w:r w:rsidRPr="0037065E">
              <w:rPr>
                <w:rFonts w:cs="Arial"/>
                <w:color w:val="000000" w:themeColor="text1"/>
                <w:sz w:val="14"/>
                <w:szCs w:val="14"/>
                <w:lang w:val="es-CO" w:eastAsia="es-CO"/>
              </w:rPr>
              <w:t>1</w:t>
            </w:r>
            <w:r w:rsidR="42548F65" w:rsidRPr="0037065E">
              <w:rPr>
                <w:rFonts w:cs="Arial"/>
                <w:color w:val="000000" w:themeColor="text1"/>
                <w:sz w:val="14"/>
                <w:szCs w:val="14"/>
                <w:lang w:val="es-CO" w:eastAsia="es-CO"/>
              </w:rPr>
              <w:t>.</w:t>
            </w:r>
            <w:r w:rsidRPr="0037065E">
              <w:rPr>
                <w:rFonts w:cs="Arial"/>
                <w:color w:val="000000" w:themeColor="text1"/>
                <w:sz w:val="14"/>
                <w:szCs w:val="14"/>
                <w:lang w:val="es-CO" w:eastAsia="es-CO"/>
              </w:rPr>
              <w:t>63</w:t>
            </w:r>
          </w:p>
        </w:tc>
        <w:tc>
          <w:tcPr>
            <w:tcW w:w="0" w:type="auto"/>
            <w:tcBorders>
              <w:top w:val="single" w:sz="8" w:space="0" w:color="008000"/>
              <w:left w:val="single" w:sz="18" w:space="0" w:color="FFFFFF" w:themeColor="background1"/>
              <w:bottom w:val="single" w:sz="18" w:space="0" w:color="FFFFFF" w:themeColor="background1"/>
              <w:right w:val="single" w:sz="18" w:space="0" w:color="FFFFFF" w:themeColor="background1"/>
            </w:tcBorders>
            <w:vAlign w:val="center"/>
          </w:tcPr>
          <w:p w14:paraId="348C8152" w14:textId="48F090ED" w:rsidR="005673F6" w:rsidRPr="0037065E" w:rsidRDefault="005673F6"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1</w:t>
            </w:r>
            <w:r w:rsidR="639F398E" w:rsidRPr="0037065E">
              <w:rPr>
                <w:rFonts w:cs="Arial"/>
                <w:color w:val="000000" w:themeColor="text1"/>
                <w:sz w:val="14"/>
                <w:szCs w:val="14"/>
                <w:lang w:val="es-CO" w:eastAsia="es-CO"/>
              </w:rPr>
              <w:t>.</w:t>
            </w:r>
            <w:r w:rsidRPr="0037065E">
              <w:rPr>
                <w:rFonts w:cs="Arial"/>
                <w:color w:val="000000" w:themeColor="text1"/>
                <w:sz w:val="14"/>
                <w:szCs w:val="14"/>
                <w:lang w:val="es-CO" w:eastAsia="es-CO"/>
              </w:rPr>
              <w:t>96</w:t>
            </w:r>
          </w:p>
        </w:tc>
        <w:tc>
          <w:tcPr>
            <w:tcW w:w="0" w:type="auto"/>
            <w:tcBorders>
              <w:top w:val="single" w:sz="8" w:space="0" w:color="008000"/>
              <w:left w:val="single" w:sz="18" w:space="0" w:color="FFFFFF" w:themeColor="background1"/>
              <w:bottom w:val="single" w:sz="18" w:space="0" w:color="FFFFFF" w:themeColor="background1"/>
              <w:right w:val="single" w:sz="18" w:space="0" w:color="FFFFFF" w:themeColor="background1"/>
            </w:tcBorders>
            <w:vAlign w:val="center"/>
          </w:tcPr>
          <w:p w14:paraId="799968D4" w14:textId="55226C76" w:rsidR="005673F6" w:rsidRPr="0037065E" w:rsidRDefault="005673F6"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2</w:t>
            </w:r>
            <w:r w:rsidR="67E3C5A0" w:rsidRPr="0037065E">
              <w:rPr>
                <w:rFonts w:cs="Arial"/>
                <w:color w:val="000000" w:themeColor="text1"/>
                <w:sz w:val="14"/>
                <w:szCs w:val="14"/>
                <w:lang w:val="es-CO" w:eastAsia="es-CO"/>
              </w:rPr>
              <w:t>.</w:t>
            </w:r>
            <w:r w:rsidRPr="0037065E">
              <w:rPr>
                <w:rFonts w:cs="Arial"/>
                <w:color w:val="000000" w:themeColor="text1"/>
                <w:sz w:val="14"/>
                <w:szCs w:val="14"/>
                <w:lang w:val="es-CO" w:eastAsia="es-CO"/>
              </w:rPr>
              <w:t>61</w:t>
            </w:r>
          </w:p>
        </w:tc>
        <w:tc>
          <w:tcPr>
            <w:tcW w:w="0" w:type="auto"/>
            <w:tcBorders>
              <w:top w:val="single" w:sz="8" w:space="0" w:color="008000"/>
              <w:left w:val="single" w:sz="18" w:space="0" w:color="FFFFFF" w:themeColor="background1"/>
              <w:bottom w:val="single" w:sz="18" w:space="0" w:color="FFFFFF" w:themeColor="background1"/>
              <w:right w:val="single" w:sz="18" w:space="0" w:color="FFFFFF" w:themeColor="background1"/>
            </w:tcBorders>
            <w:vAlign w:val="center"/>
          </w:tcPr>
          <w:p w14:paraId="77522EA3" w14:textId="650777E0" w:rsidR="005673F6" w:rsidRPr="0037065E" w:rsidRDefault="005673F6"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3</w:t>
            </w:r>
            <w:r w:rsidR="67E3C5A0" w:rsidRPr="0037065E">
              <w:rPr>
                <w:rFonts w:cs="Arial"/>
                <w:color w:val="000000" w:themeColor="text1"/>
                <w:sz w:val="14"/>
                <w:szCs w:val="14"/>
                <w:lang w:val="es-CO" w:eastAsia="es-CO"/>
              </w:rPr>
              <w:t>.</w:t>
            </w:r>
            <w:r w:rsidRPr="0037065E">
              <w:rPr>
                <w:rFonts w:cs="Arial"/>
                <w:color w:val="000000" w:themeColor="text1"/>
                <w:sz w:val="14"/>
                <w:szCs w:val="14"/>
                <w:lang w:val="es-CO" w:eastAsia="es-CO"/>
              </w:rPr>
              <w:t>60</w:t>
            </w:r>
          </w:p>
        </w:tc>
        <w:tc>
          <w:tcPr>
            <w:tcW w:w="0" w:type="auto"/>
            <w:tcBorders>
              <w:top w:val="single" w:sz="8" w:space="0" w:color="008000"/>
              <w:left w:val="single" w:sz="18" w:space="0" w:color="FFFFFF" w:themeColor="background1"/>
              <w:bottom w:val="single" w:sz="18" w:space="0" w:color="FFFFFF" w:themeColor="background1"/>
              <w:right w:val="single" w:sz="18" w:space="0" w:color="FFFFFF" w:themeColor="background1"/>
            </w:tcBorders>
            <w:shd w:val="clear" w:color="auto" w:fill="FFFFFF" w:themeFill="background1"/>
            <w:vAlign w:val="center"/>
          </w:tcPr>
          <w:p w14:paraId="0EBD7EFB" w14:textId="2F5C399D" w:rsidR="005673F6" w:rsidRPr="0037065E" w:rsidRDefault="005673F6"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4</w:t>
            </w:r>
            <w:r w:rsidR="67E3C5A0" w:rsidRPr="0037065E">
              <w:rPr>
                <w:rFonts w:cs="Arial"/>
                <w:color w:val="000000" w:themeColor="text1"/>
                <w:sz w:val="14"/>
                <w:szCs w:val="14"/>
                <w:lang w:val="es-CO" w:eastAsia="es-CO"/>
              </w:rPr>
              <w:t>.</w:t>
            </w:r>
            <w:r w:rsidRPr="0037065E">
              <w:rPr>
                <w:rFonts w:cs="Arial"/>
                <w:color w:val="000000" w:themeColor="text1"/>
                <w:sz w:val="14"/>
                <w:szCs w:val="14"/>
                <w:lang w:val="es-CO" w:eastAsia="es-CO"/>
              </w:rPr>
              <w:t>23</w:t>
            </w:r>
          </w:p>
        </w:tc>
        <w:tc>
          <w:tcPr>
            <w:tcW w:w="0" w:type="auto"/>
            <w:tcBorders>
              <w:top w:val="single" w:sz="8" w:space="0" w:color="008000"/>
              <w:left w:val="single" w:sz="18" w:space="0" w:color="FFFFFF" w:themeColor="background1"/>
              <w:bottom w:val="single" w:sz="18" w:space="0" w:color="FFFFFF" w:themeColor="background1"/>
              <w:right w:val="single" w:sz="18" w:space="0" w:color="FFFFFF" w:themeColor="background1"/>
            </w:tcBorders>
            <w:vAlign w:val="center"/>
          </w:tcPr>
          <w:p w14:paraId="747BAED0" w14:textId="1B775266" w:rsidR="005673F6" w:rsidRPr="0037065E" w:rsidRDefault="005673F6"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w:t>
            </w:r>
            <w:r w:rsidR="21F5BAA9" w:rsidRPr="0037065E">
              <w:rPr>
                <w:rFonts w:cs="Arial"/>
                <w:color w:val="000000" w:themeColor="text1"/>
                <w:sz w:val="14"/>
                <w:szCs w:val="14"/>
                <w:lang w:val="es-CO" w:eastAsia="es-CO"/>
              </w:rPr>
              <w:t>.</w:t>
            </w:r>
            <w:r w:rsidRPr="0037065E">
              <w:rPr>
                <w:rFonts w:cs="Arial"/>
                <w:color w:val="000000" w:themeColor="text1"/>
                <w:sz w:val="14"/>
                <w:szCs w:val="14"/>
                <w:lang w:val="es-CO" w:eastAsia="es-CO"/>
              </w:rPr>
              <w:t>47</w:t>
            </w:r>
          </w:p>
        </w:tc>
        <w:tc>
          <w:tcPr>
            <w:tcW w:w="0" w:type="auto"/>
            <w:tcBorders>
              <w:top w:val="single" w:sz="8" w:space="0" w:color="008000"/>
              <w:left w:val="single" w:sz="18" w:space="0" w:color="FFFFFF" w:themeColor="background1"/>
              <w:bottom w:val="single" w:sz="18" w:space="0" w:color="FFFFFF" w:themeColor="background1"/>
              <w:right w:val="single" w:sz="18" w:space="0" w:color="FFFFFF" w:themeColor="background1"/>
            </w:tcBorders>
            <w:vAlign w:val="center"/>
          </w:tcPr>
          <w:p w14:paraId="3A2C2D8A" w14:textId="4BA0D84A" w:rsidR="005673F6" w:rsidRPr="0037065E" w:rsidRDefault="005673F6"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w:t>
            </w:r>
            <w:r w:rsidR="21F5BAA9" w:rsidRPr="0037065E">
              <w:rPr>
                <w:rFonts w:cs="Arial"/>
                <w:color w:val="000000" w:themeColor="text1"/>
                <w:sz w:val="14"/>
                <w:szCs w:val="14"/>
                <w:lang w:val="es-CO" w:eastAsia="es-CO"/>
              </w:rPr>
              <w:t>.</w:t>
            </w:r>
            <w:r w:rsidRPr="0037065E">
              <w:rPr>
                <w:rFonts w:cs="Arial"/>
                <w:color w:val="000000" w:themeColor="text1"/>
                <w:sz w:val="14"/>
                <w:szCs w:val="14"/>
                <w:lang w:val="es-CO" w:eastAsia="es-CO"/>
              </w:rPr>
              <w:t>96</w:t>
            </w:r>
          </w:p>
        </w:tc>
        <w:tc>
          <w:tcPr>
            <w:tcW w:w="0" w:type="auto"/>
            <w:tcBorders>
              <w:top w:val="single" w:sz="8" w:space="0" w:color="008000"/>
              <w:left w:val="single" w:sz="18" w:space="0" w:color="FFFFFF" w:themeColor="background1"/>
              <w:bottom w:val="single" w:sz="18" w:space="0" w:color="FFFFFF" w:themeColor="background1"/>
              <w:right w:val="single" w:sz="18" w:space="0" w:color="FFFFFF" w:themeColor="background1"/>
            </w:tcBorders>
            <w:vAlign w:val="center"/>
          </w:tcPr>
          <w:p w14:paraId="23FD08F9" w14:textId="7496626D" w:rsidR="005673F6" w:rsidRPr="0037065E" w:rsidRDefault="005673F6"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1</w:t>
            </w:r>
            <w:r w:rsidR="21F5BAA9" w:rsidRPr="0037065E">
              <w:rPr>
                <w:rFonts w:cs="Arial"/>
                <w:color w:val="000000" w:themeColor="text1"/>
                <w:sz w:val="14"/>
                <w:szCs w:val="14"/>
                <w:lang w:val="es-CO" w:eastAsia="es-CO"/>
              </w:rPr>
              <w:t>.</w:t>
            </w:r>
            <w:r w:rsidRPr="0037065E">
              <w:rPr>
                <w:rFonts w:cs="Arial"/>
                <w:color w:val="000000" w:themeColor="text1"/>
                <w:sz w:val="14"/>
                <w:szCs w:val="14"/>
                <w:lang w:val="es-CO" w:eastAsia="es-CO"/>
              </w:rPr>
              <w:t>32</w:t>
            </w:r>
          </w:p>
        </w:tc>
        <w:tc>
          <w:tcPr>
            <w:tcW w:w="0" w:type="auto"/>
            <w:tcBorders>
              <w:top w:val="single" w:sz="8" w:space="0" w:color="008000"/>
              <w:left w:val="single" w:sz="18" w:space="0" w:color="FFFFFF" w:themeColor="background1"/>
              <w:bottom w:val="single" w:sz="18" w:space="0" w:color="FFFFFF" w:themeColor="background1"/>
              <w:right w:val="single" w:sz="18" w:space="0" w:color="FFFFFF" w:themeColor="background1"/>
            </w:tcBorders>
            <w:vAlign w:val="center"/>
          </w:tcPr>
          <w:p w14:paraId="41EC62F9" w14:textId="484ADDBE" w:rsidR="005673F6" w:rsidRPr="0037065E" w:rsidRDefault="005673F6"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1</w:t>
            </w:r>
            <w:r w:rsidR="21F5BAA9" w:rsidRPr="0037065E">
              <w:rPr>
                <w:rFonts w:cs="Arial"/>
                <w:color w:val="000000" w:themeColor="text1"/>
                <w:sz w:val="14"/>
                <w:szCs w:val="14"/>
                <w:lang w:val="es-CO" w:eastAsia="es-CO"/>
              </w:rPr>
              <w:t>.</w:t>
            </w:r>
            <w:r w:rsidRPr="0037065E">
              <w:rPr>
                <w:rFonts w:cs="Arial"/>
                <w:color w:val="000000" w:themeColor="text1"/>
                <w:sz w:val="14"/>
                <w:szCs w:val="14"/>
                <w:lang w:val="es-CO" w:eastAsia="es-CO"/>
              </w:rPr>
              <w:t>69</w:t>
            </w:r>
          </w:p>
        </w:tc>
        <w:tc>
          <w:tcPr>
            <w:tcW w:w="0" w:type="auto"/>
            <w:tcBorders>
              <w:top w:val="single" w:sz="8" w:space="0" w:color="008000"/>
              <w:left w:val="single" w:sz="18" w:space="0" w:color="FFFFFF" w:themeColor="background1"/>
              <w:bottom w:val="single" w:sz="18" w:space="0" w:color="FFFFFF" w:themeColor="background1"/>
              <w:right w:val="single" w:sz="18" w:space="0" w:color="FFFFFF" w:themeColor="background1"/>
            </w:tcBorders>
            <w:vAlign w:val="center"/>
          </w:tcPr>
          <w:p w14:paraId="020C167B" w14:textId="3A608029" w:rsidR="005673F6" w:rsidRPr="0037065E" w:rsidRDefault="005673F6"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2</w:t>
            </w:r>
            <w:r w:rsidR="21F5BAA9" w:rsidRPr="0037065E">
              <w:rPr>
                <w:rFonts w:cs="Arial"/>
                <w:color w:val="000000" w:themeColor="text1"/>
                <w:sz w:val="14"/>
                <w:szCs w:val="14"/>
                <w:lang w:val="es-CO" w:eastAsia="es-CO"/>
              </w:rPr>
              <w:t>.</w:t>
            </w:r>
            <w:r w:rsidRPr="0037065E">
              <w:rPr>
                <w:rFonts w:cs="Arial"/>
                <w:color w:val="000000" w:themeColor="text1"/>
                <w:sz w:val="14"/>
                <w:szCs w:val="14"/>
                <w:lang w:val="es-CO" w:eastAsia="es-CO"/>
              </w:rPr>
              <w:t>26</w:t>
            </w:r>
          </w:p>
        </w:tc>
        <w:tc>
          <w:tcPr>
            <w:tcW w:w="0" w:type="auto"/>
            <w:tcBorders>
              <w:top w:val="single" w:sz="8" w:space="0" w:color="008000"/>
              <w:left w:val="single" w:sz="18" w:space="0" w:color="FFFFFF" w:themeColor="background1"/>
              <w:bottom w:val="single" w:sz="18" w:space="0" w:color="FFFFFF" w:themeColor="background1"/>
              <w:right w:val="single" w:sz="18" w:space="0" w:color="FFFFFF" w:themeColor="background1"/>
            </w:tcBorders>
            <w:vAlign w:val="center"/>
          </w:tcPr>
          <w:p w14:paraId="504760E1" w14:textId="5221F7F7" w:rsidR="005673F6" w:rsidRPr="0037065E" w:rsidRDefault="005673F6"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3</w:t>
            </w:r>
            <w:r w:rsidR="21F5BAA9" w:rsidRPr="0037065E">
              <w:rPr>
                <w:rFonts w:cs="Arial"/>
                <w:color w:val="000000" w:themeColor="text1"/>
                <w:sz w:val="14"/>
                <w:szCs w:val="14"/>
                <w:lang w:val="es-CO" w:eastAsia="es-CO"/>
              </w:rPr>
              <w:t>.</w:t>
            </w:r>
            <w:r w:rsidRPr="0037065E">
              <w:rPr>
                <w:rFonts w:cs="Arial"/>
                <w:color w:val="000000" w:themeColor="text1"/>
                <w:sz w:val="14"/>
                <w:szCs w:val="14"/>
                <w:lang w:val="es-CO" w:eastAsia="es-CO"/>
              </w:rPr>
              <w:t>07</w:t>
            </w:r>
          </w:p>
        </w:tc>
        <w:tc>
          <w:tcPr>
            <w:tcW w:w="497" w:type="dxa"/>
            <w:tcBorders>
              <w:top w:val="single" w:sz="8" w:space="0" w:color="008000"/>
              <w:left w:val="single" w:sz="18" w:space="0" w:color="FFFFFF" w:themeColor="background1"/>
              <w:bottom w:val="single" w:sz="18" w:space="0" w:color="FFFFFF" w:themeColor="background1"/>
              <w:right w:val="single" w:sz="18" w:space="0" w:color="FFFFFF" w:themeColor="background1"/>
            </w:tcBorders>
            <w:vAlign w:val="center"/>
          </w:tcPr>
          <w:p w14:paraId="528094EC" w14:textId="15551A87" w:rsidR="005673F6" w:rsidRPr="0037065E" w:rsidRDefault="005673F6"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2</w:t>
            </w:r>
            <w:r w:rsidR="75A43851" w:rsidRPr="0037065E">
              <w:rPr>
                <w:rFonts w:cs="Arial"/>
                <w:color w:val="000000" w:themeColor="text1"/>
                <w:sz w:val="14"/>
                <w:szCs w:val="14"/>
                <w:lang w:val="es-CO" w:eastAsia="es-CO"/>
              </w:rPr>
              <w:t>.</w:t>
            </w:r>
            <w:r w:rsidRPr="0037065E">
              <w:rPr>
                <w:rFonts w:cs="Arial"/>
                <w:color w:val="000000" w:themeColor="text1"/>
                <w:sz w:val="14"/>
                <w:szCs w:val="14"/>
                <w:lang w:val="es-CO" w:eastAsia="es-CO"/>
              </w:rPr>
              <w:t>63</w:t>
            </w:r>
          </w:p>
        </w:tc>
        <w:tc>
          <w:tcPr>
            <w:tcW w:w="613" w:type="dxa"/>
            <w:tcBorders>
              <w:top w:val="single" w:sz="8" w:space="0" w:color="008000"/>
              <w:left w:val="single" w:sz="18" w:space="0" w:color="FFFFFF" w:themeColor="background1"/>
              <w:bottom w:val="single" w:sz="18" w:space="0" w:color="FFFFFF" w:themeColor="background1"/>
              <w:right w:val="single" w:sz="18" w:space="0" w:color="FFFFFF" w:themeColor="background1"/>
            </w:tcBorders>
            <w:vAlign w:val="center"/>
          </w:tcPr>
          <w:p w14:paraId="5E540ECB" w14:textId="74B623E0" w:rsidR="005673F6" w:rsidRPr="0037065E" w:rsidRDefault="7A221412" w:rsidP="00D00F4B">
            <w:pPr>
              <w:jc w:val="left"/>
              <w:rPr>
                <w:rFonts w:cs="Arial"/>
                <w:color w:val="000000"/>
                <w:sz w:val="14"/>
                <w:szCs w:val="14"/>
                <w:lang w:val="es-CO" w:eastAsia="es-CO"/>
              </w:rPr>
            </w:pPr>
            <w:r w:rsidRPr="0037065E">
              <w:rPr>
                <w:rFonts w:cs="Arial"/>
                <w:color w:val="000000" w:themeColor="text1"/>
                <w:sz w:val="14"/>
                <w:szCs w:val="14"/>
                <w:lang w:val="es-CO" w:eastAsia="es-CO"/>
              </w:rPr>
              <w:t>2.16</w:t>
            </w:r>
          </w:p>
        </w:tc>
      </w:tr>
      <w:tr w:rsidR="00C03BC7" w:rsidRPr="0037065E" w14:paraId="1CC6E199" w14:textId="58C9AC98" w:rsidTr="00D00F4B">
        <w:trPr>
          <w:trHeight w:val="246"/>
        </w:trPr>
        <w:tc>
          <w:tcPr>
            <w:tcW w:w="895" w:type="dxa"/>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vAlign w:val="center"/>
          </w:tcPr>
          <w:p w14:paraId="78F403D9" w14:textId="632FA053" w:rsidR="005673F6" w:rsidRPr="0037065E" w:rsidRDefault="00D00F4B" w:rsidP="00D00F4B">
            <w:pPr>
              <w:jc w:val="left"/>
              <w:rPr>
                <w:rFonts w:cs="Arial"/>
                <w:sz w:val="14"/>
                <w:szCs w:val="14"/>
              </w:rPr>
            </w:pPr>
            <w:r w:rsidRPr="0037065E">
              <w:rPr>
                <w:rFonts w:cs="Arial"/>
                <w:color w:val="000000"/>
                <w:sz w:val="14"/>
                <w:szCs w:val="14"/>
                <w:lang w:val="es-CO" w:eastAsia="es-CO"/>
              </w:rPr>
              <w:t xml:space="preserve">  </w:t>
            </w:r>
            <w:r w:rsidR="006B3815" w:rsidRPr="0037065E">
              <w:rPr>
                <w:rFonts w:cs="Arial"/>
                <w:color w:val="000000"/>
                <w:sz w:val="14"/>
                <w:szCs w:val="14"/>
                <w:lang w:val="es-CO" w:eastAsia="es-CO"/>
              </w:rPr>
              <w:t>P</w:t>
            </w:r>
            <w:r w:rsidR="006B3815" w:rsidRPr="0037065E">
              <w:rPr>
                <w:rFonts w:cs="Arial"/>
                <w:color w:val="000000"/>
                <w:sz w:val="14"/>
                <w:szCs w:val="14"/>
                <w:vertAlign w:val="subscript"/>
                <w:lang w:val="es-CO" w:eastAsia="es-CO"/>
              </w:rPr>
              <w:t>2</w:t>
            </w:r>
            <w:r w:rsidR="006B3815" w:rsidRPr="0037065E">
              <w:rPr>
                <w:rFonts w:cs="Arial"/>
                <w:color w:val="000000"/>
                <w:sz w:val="14"/>
                <w:szCs w:val="14"/>
                <w:lang w:val="es-CO" w:eastAsia="es-CO"/>
              </w:rPr>
              <w:t>O</w:t>
            </w:r>
            <w:r w:rsidR="006B3815" w:rsidRPr="0037065E">
              <w:rPr>
                <w:rFonts w:cs="Arial"/>
                <w:color w:val="000000"/>
                <w:sz w:val="14"/>
                <w:szCs w:val="14"/>
                <w:vertAlign w:val="subscript"/>
                <w:lang w:val="es-CO" w:eastAsia="es-CO"/>
              </w:rPr>
              <w:t>5</w:t>
            </w:r>
            <w:r w:rsidR="005673F6" w:rsidRPr="0037065E">
              <w:rPr>
                <w:rFonts w:cs="Arial"/>
                <w:color w:val="000000"/>
                <w:sz w:val="14"/>
                <w:szCs w:val="14"/>
                <w:lang w:val="es-CO" w:eastAsia="es-CO"/>
              </w:rPr>
              <w:t xml:space="preserve"> (%)</w:t>
            </w:r>
          </w:p>
        </w:tc>
        <w:tc>
          <w:tcPr>
            <w:tcW w:w="0" w:type="auto"/>
            <w:tcBorders>
              <w:top w:val="single" w:sz="18" w:space="0" w:color="FFFFFF" w:themeColor="background1"/>
              <w:left w:val="single" w:sz="4" w:space="0" w:color="FFFFFF" w:themeColor="background1"/>
              <w:bottom w:val="single" w:sz="18" w:space="0" w:color="FFFFFF" w:themeColor="background1"/>
              <w:right w:val="single" w:sz="18" w:space="0" w:color="FFFFFF" w:themeColor="background1"/>
            </w:tcBorders>
            <w:vAlign w:val="center"/>
          </w:tcPr>
          <w:p w14:paraId="1D818818" w14:textId="5C65353A" w:rsidR="005673F6" w:rsidRPr="0037065E" w:rsidRDefault="005673F6" w:rsidP="00D00F4B">
            <w:pPr>
              <w:jc w:val="left"/>
              <w:rPr>
                <w:rFonts w:cs="Arial"/>
                <w:color w:val="000000"/>
                <w:sz w:val="14"/>
                <w:szCs w:val="14"/>
                <w:lang w:val="es-CO" w:eastAsia="es-CO"/>
              </w:rPr>
            </w:pPr>
            <w:r w:rsidRPr="0037065E">
              <w:rPr>
                <w:rFonts w:cs="Arial"/>
                <w:color w:val="000000" w:themeColor="text1"/>
                <w:sz w:val="14"/>
                <w:szCs w:val="14"/>
                <w:lang w:val="es-CO" w:eastAsia="es-CO"/>
              </w:rPr>
              <w:t>0</w:t>
            </w:r>
            <w:r w:rsidR="0E54EB85" w:rsidRPr="0037065E">
              <w:rPr>
                <w:rFonts w:cs="Arial"/>
                <w:color w:val="000000" w:themeColor="text1"/>
                <w:sz w:val="14"/>
                <w:szCs w:val="14"/>
                <w:lang w:val="es-CO" w:eastAsia="es-CO"/>
              </w:rPr>
              <w:t>.</w:t>
            </w:r>
            <w:r w:rsidRPr="0037065E">
              <w:rPr>
                <w:rFonts w:cs="Arial"/>
                <w:color w:val="000000" w:themeColor="text1"/>
                <w:sz w:val="14"/>
                <w:szCs w:val="14"/>
                <w:lang w:val="es-CO" w:eastAsia="es-CO"/>
              </w:rPr>
              <w:t>11</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3CE57B3" w14:textId="7CC43FFB" w:rsidR="005673F6" w:rsidRPr="0037065E" w:rsidRDefault="005673F6" w:rsidP="00D00F4B">
            <w:pPr>
              <w:jc w:val="left"/>
              <w:rPr>
                <w:rFonts w:cs="Arial"/>
                <w:color w:val="000000"/>
                <w:sz w:val="14"/>
                <w:szCs w:val="14"/>
                <w:lang w:val="es-CO" w:eastAsia="es-CO"/>
              </w:rPr>
            </w:pPr>
            <w:r w:rsidRPr="0037065E">
              <w:rPr>
                <w:rFonts w:cs="Arial"/>
                <w:color w:val="000000" w:themeColor="text1"/>
                <w:sz w:val="14"/>
                <w:szCs w:val="14"/>
                <w:lang w:val="es-CO" w:eastAsia="es-CO"/>
              </w:rPr>
              <w:t>0</w:t>
            </w:r>
            <w:r w:rsidR="42548F65" w:rsidRPr="0037065E">
              <w:rPr>
                <w:rFonts w:cs="Arial"/>
                <w:color w:val="000000" w:themeColor="text1"/>
                <w:sz w:val="14"/>
                <w:szCs w:val="14"/>
                <w:lang w:val="es-CO" w:eastAsia="es-CO"/>
              </w:rPr>
              <w:t>.</w:t>
            </w:r>
            <w:r w:rsidRPr="0037065E">
              <w:rPr>
                <w:rFonts w:cs="Arial"/>
                <w:color w:val="000000" w:themeColor="text1"/>
                <w:sz w:val="14"/>
                <w:szCs w:val="14"/>
                <w:lang w:val="es-CO" w:eastAsia="es-CO"/>
              </w:rPr>
              <w:t>19</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8304DD0" w14:textId="4123B40B" w:rsidR="005673F6" w:rsidRPr="0037065E" w:rsidRDefault="005673F6" w:rsidP="00D00F4B">
            <w:pPr>
              <w:jc w:val="left"/>
              <w:rPr>
                <w:rFonts w:cs="Arial"/>
                <w:color w:val="000000"/>
                <w:sz w:val="14"/>
                <w:szCs w:val="14"/>
                <w:lang w:val="es-CO" w:eastAsia="es-CO"/>
              </w:rPr>
            </w:pPr>
            <w:r w:rsidRPr="0037065E">
              <w:rPr>
                <w:rFonts w:cs="Arial"/>
                <w:color w:val="000000" w:themeColor="text1"/>
                <w:sz w:val="14"/>
                <w:szCs w:val="14"/>
                <w:lang w:val="es-CO" w:eastAsia="es-CO"/>
              </w:rPr>
              <w:t>0</w:t>
            </w:r>
            <w:r w:rsidR="42548F65" w:rsidRPr="0037065E">
              <w:rPr>
                <w:rFonts w:cs="Arial"/>
                <w:color w:val="000000" w:themeColor="text1"/>
                <w:sz w:val="14"/>
                <w:szCs w:val="14"/>
                <w:lang w:val="es-CO" w:eastAsia="es-CO"/>
              </w:rPr>
              <w:t>.</w:t>
            </w:r>
            <w:r w:rsidRPr="0037065E">
              <w:rPr>
                <w:rFonts w:cs="Arial"/>
                <w:color w:val="000000" w:themeColor="text1"/>
                <w:sz w:val="14"/>
                <w:szCs w:val="14"/>
                <w:lang w:val="es-CO" w:eastAsia="es-CO"/>
              </w:rPr>
              <w:t>24</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6A0C3DE" w14:textId="4014F767" w:rsidR="005673F6" w:rsidRPr="0037065E" w:rsidRDefault="005673F6"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w:t>
            </w:r>
            <w:r w:rsidR="42548F65" w:rsidRPr="0037065E">
              <w:rPr>
                <w:rFonts w:cs="Arial"/>
                <w:color w:val="000000" w:themeColor="text1"/>
                <w:sz w:val="14"/>
                <w:szCs w:val="14"/>
                <w:lang w:val="es-CO" w:eastAsia="es-CO"/>
              </w:rPr>
              <w:t>.</w:t>
            </w:r>
            <w:r w:rsidRPr="0037065E">
              <w:rPr>
                <w:rFonts w:cs="Arial"/>
                <w:color w:val="000000" w:themeColor="text1"/>
                <w:sz w:val="14"/>
                <w:szCs w:val="14"/>
                <w:lang w:val="es-CO" w:eastAsia="es-CO"/>
              </w:rPr>
              <w:t>25</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02BEB22" w14:textId="2BD71628" w:rsidR="005673F6" w:rsidRPr="0037065E" w:rsidRDefault="005673F6"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w:t>
            </w:r>
            <w:r w:rsidR="639F398E" w:rsidRPr="0037065E">
              <w:rPr>
                <w:rFonts w:cs="Arial"/>
                <w:color w:val="000000" w:themeColor="text1"/>
                <w:sz w:val="14"/>
                <w:szCs w:val="14"/>
                <w:lang w:val="es-CO" w:eastAsia="es-CO"/>
              </w:rPr>
              <w:t>.</w:t>
            </w:r>
            <w:r w:rsidRPr="0037065E">
              <w:rPr>
                <w:rFonts w:cs="Arial"/>
                <w:color w:val="000000" w:themeColor="text1"/>
                <w:sz w:val="14"/>
                <w:szCs w:val="14"/>
                <w:lang w:val="es-CO" w:eastAsia="es-CO"/>
              </w:rPr>
              <w:t>74</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22788A6" w14:textId="6B2AA439" w:rsidR="005673F6" w:rsidRPr="0037065E" w:rsidRDefault="005673F6"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1</w:t>
            </w:r>
            <w:r w:rsidR="67E3C5A0" w:rsidRPr="0037065E">
              <w:rPr>
                <w:rFonts w:cs="Arial"/>
                <w:color w:val="000000" w:themeColor="text1"/>
                <w:sz w:val="14"/>
                <w:szCs w:val="14"/>
                <w:lang w:val="es-CO" w:eastAsia="es-CO"/>
              </w:rPr>
              <w:t>.</w:t>
            </w:r>
            <w:r w:rsidRPr="0037065E">
              <w:rPr>
                <w:rFonts w:cs="Arial"/>
                <w:color w:val="000000" w:themeColor="text1"/>
                <w:sz w:val="14"/>
                <w:szCs w:val="14"/>
                <w:lang w:val="es-CO" w:eastAsia="es-CO"/>
              </w:rPr>
              <w:t>21</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B1C28E8" w14:textId="00B1254C" w:rsidR="005673F6" w:rsidRPr="0037065E" w:rsidRDefault="005673F6"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1</w:t>
            </w:r>
            <w:r w:rsidR="67E3C5A0" w:rsidRPr="0037065E">
              <w:rPr>
                <w:rFonts w:cs="Arial"/>
                <w:color w:val="000000" w:themeColor="text1"/>
                <w:sz w:val="14"/>
                <w:szCs w:val="14"/>
                <w:lang w:val="es-CO" w:eastAsia="es-CO"/>
              </w:rPr>
              <w:t>.</w:t>
            </w:r>
            <w:r w:rsidRPr="0037065E">
              <w:rPr>
                <w:rFonts w:cs="Arial"/>
                <w:color w:val="000000" w:themeColor="text1"/>
                <w:sz w:val="14"/>
                <w:szCs w:val="14"/>
                <w:lang w:val="es-CO" w:eastAsia="es-CO"/>
              </w:rPr>
              <w:t>09</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54A4777B" w14:textId="34BDA6F4" w:rsidR="005673F6" w:rsidRPr="0037065E" w:rsidRDefault="21F5BAA9"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1.44</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5E0C621D" w14:textId="31BE97D7" w:rsidR="005673F6" w:rsidRPr="0037065E" w:rsidRDefault="005673F6"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w:t>
            </w:r>
            <w:r w:rsidR="21F5BAA9" w:rsidRPr="0037065E">
              <w:rPr>
                <w:rFonts w:cs="Arial"/>
                <w:color w:val="000000" w:themeColor="text1"/>
                <w:sz w:val="14"/>
                <w:szCs w:val="14"/>
                <w:lang w:val="es-CO" w:eastAsia="es-CO"/>
              </w:rPr>
              <w:t>.</w:t>
            </w:r>
            <w:r w:rsidRPr="0037065E">
              <w:rPr>
                <w:rFonts w:cs="Arial"/>
                <w:color w:val="000000" w:themeColor="text1"/>
                <w:sz w:val="14"/>
                <w:szCs w:val="14"/>
                <w:lang w:val="es-CO" w:eastAsia="es-CO"/>
              </w:rPr>
              <w:t>12</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8D685A6" w14:textId="6FF188CC" w:rsidR="005673F6" w:rsidRPr="0037065E" w:rsidRDefault="005673F6"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w:t>
            </w:r>
            <w:r w:rsidR="21F5BAA9" w:rsidRPr="0037065E">
              <w:rPr>
                <w:rFonts w:cs="Arial"/>
                <w:color w:val="000000" w:themeColor="text1"/>
                <w:sz w:val="14"/>
                <w:szCs w:val="14"/>
                <w:lang w:val="es-CO" w:eastAsia="es-CO"/>
              </w:rPr>
              <w:t>.</w:t>
            </w:r>
            <w:r w:rsidRPr="0037065E">
              <w:rPr>
                <w:rFonts w:cs="Arial"/>
                <w:color w:val="000000" w:themeColor="text1"/>
                <w:sz w:val="14"/>
                <w:szCs w:val="14"/>
                <w:lang w:val="es-CO" w:eastAsia="es-CO"/>
              </w:rPr>
              <w:t>13</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85F38A7" w14:textId="55EA8B99" w:rsidR="005673F6" w:rsidRPr="0037065E" w:rsidRDefault="005673F6"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w:t>
            </w:r>
            <w:r w:rsidR="21F5BAA9" w:rsidRPr="0037065E">
              <w:rPr>
                <w:rFonts w:cs="Arial"/>
                <w:color w:val="000000" w:themeColor="text1"/>
                <w:sz w:val="14"/>
                <w:szCs w:val="14"/>
                <w:lang w:val="es-CO" w:eastAsia="es-CO"/>
              </w:rPr>
              <w:t>.</w:t>
            </w:r>
            <w:r w:rsidRPr="0037065E">
              <w:rPr>
                <w:rFonts w:cs="Arial"/>
                <w:color w:val="000000" w:themeColor="text1"/>
                <w:sz w:val="14"/>
                <w:szCs w:val="14"/>
                <w:lang w:val="es-CO" w:eastAsia="es-CO"/>
              </w:rPr>
              <w:t>13</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823A82A" w14:textId="1774D18A" w:rsidR="005673F6" w:rsidRPr="0037065E" w:rsidRDefault="005673F6"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w:t>
            </w:r>
            <w:r w:rsidR="21F5BAA9" w:rsidRPr="0037065E">
              <w:rPr>
                <w:rFonts w:cs="Arial"/>
                <w:color w:val="000000" w:themeColor="text1"/>
                <w:sz w:val="14"/>
                <w:szCs w:val="14"/>
                <w:lang w:val="es-CO" w:eastAsia="es-CO"/>
              </w:rPr>
              <w:t>.</w:t>
            </w:r>
            <w:r w:rsidRPr="0037065E">
              <w:rPr>
                <w:rFonts w:cs="Arial"/>
                <w:color w:val="000000" w:themeColor="text1"/>
                <w:sz w:val="14"/>
                <w:szCs w:val="14"/>
                <w:lang w:val="es-CO" w:eastAsia="es-CO"/>
              </w:rPr>
              <w:t>13</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48A9644" w14:textId="30EA0BB5" w:rsidR="005673F6" w:rsidRPr="0037065E" w:rsidRDefault="005673F6"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w:t>
            </w:r>
            <w:r w:rsidR="21F5BAA9" w:rsidRPr="0037065E">
              <w:rPr>
                <w:rFonts w:cs="Arial"/>
                <w:color w:val="000000" w:themeColor="text1"/>
                <w:sz w:val="14"/>
                <w:szCs w:val="14"/>
                <w:lang w:val="es-CO" w:eastAsia="es-CO"/>
              </w:rPr>
              <w:t>.</w:t>
            </w:r>
            <w:r w:rsidRPr="0037065E">
              <w:rPr>
                <w:rFonts w:cs="Arial"/>
                <w:color w:val="000000" w:themeColor="text1"/>
                <w:sz w:val="14"/>
                <w:szCs w:val="14"/>
                <w:lang w:val="es-CO" w:eastAsia="es-CO"/>
              </w:rPr>
              <w:t>84</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FA5A3BF" w14:textId="76F65B29" w:rsidR="005673F6" w:rsidRPr="0037065E" w:rsidRDefault="005673F6"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1</w:t>
            </w:r>
            <w:r w:rsidR="21F5BAA9" w:rsidRPr="0037065E">
              <w:rPr>
                <w:rFonts w:cs="Arial"/>
                <w:color w:val="000000" w:themeColor="text1"/>
                <w:sz w:val="14"/>
                <w:szCs w:val="14"/>
                <w:lang w:val="es-CO" w:eastAsia="es-CO"/>
              </w:rPr>
              <w:t>.</w:t>
            </w:r>
            <w:r w:rsidRPr="0037065E">
              <w:rPr>
                <w:rFonts w:cs="Arial"/>
                <w:color w:val="000000" w:themeColor="text1"/>
                <w:sz w:val="14"/>
                <w:szCs w:val="14"/>
                <w:lang w:val="es-CO" w:eastAsia="es-CO"/>
              </w:rPr>
              <w:t>55</w:t>
            </w:r>
          </w:p>
        </w:tc>
        <w:tc>
          <w:tcPr>
            <w:tcW w:w="49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07D756F" w14:textId="4013146C" w:rsidR="005673F6" w:rsidRPr="0037065E" w:rsidRDefault="005673F6"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1</w:t>
            </w:r>
            <w:r w:rsidR="75A43851" w:rsidRPr="0037065E">
              <w:rPr>
                <w:rFonts w:cs="Arial"/>
                <w:color w:val="000000" w:themeColor="text1"/>
                <w:sz w:val="14"/>
                <w:szCs w:val="14"/>
                <w:lang w:val="es-CO" w:eastAsia="es-CO"/>
              </w:rPr>
              <w:t>.</w:t>
            </w:r>
            <w:r w:rsidRPr="0037065E">
              <w:rPr>
                <w:rFonts w:cs="Arial"/>
                <w:color w:val="000000" w:themeColor="text1"/>
                <w:sz w:val="14"/>
                <w:szCs w:val="14"/>
                <w:lang w:val="es-CO" w:eastAsia="es-CO"/>
              </w:rPr>
              <w:t>24</w:t>
            </w:r>
          </w:p>
        </w:tc>
        <w:tc>
          <w:tcPr>
            <w:tcW w:w="61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BEF2F31" w14:textId="1F2D492B" w:rsidR="005673F6" w:rsidRPr="0037065E" w:rsidRDefault="7A221412" w:rsidP="00D00F4B">
            <w:pPr>
              <w:jc w:val="left"/>
              <w:rPr>
                <w:rFonts w:cs="Arial"/>
                <w:color w:val="000000"/>
                <w:sz w:val="14"/>
                <w:szCs w:val="14"/>
                <w:lang w:val="es-CO" w:eastAsia="es-CO"/>
              </w:rPr>
            </w:pPr>
            <w:r w:rsidRPr="0037065E">
              <w:rPr>
                <w:rFonts w:cs="Arial"/>
                <w:color w:val="000000" w:themeColor="text1"/>
                <w:sz w:val="14"/>
                <w:szCs w:val="14"/>
                <w:lang w:val="es-CO" w:eastAsia="es-CO"/>
              </w:rPr>
              <w:t>0.68</w:t>
            </w:r>
          </w:p>
        </w:tc>
      </w:tr>
      <w:tr w:rsidR="00C03BC7" w:rsidRPr="0037065E" w14:paraId="37C66E2C" w14:textId="3E42924D" w:rsidTr="00D00F4B">
        <w:trPr>
          <w:trHeight w:val="250"/>
        </w:trPr>
        <w:tc>
          <w:tcPr>
            <w:tcW w:w="895" w:type="dxa"/>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vAlign w:val="center"/>
          </w:tcPr>
          <w:p w14:paraId="4239015B" w14:textId="20C803E6" w:rsidR="00313FAC" w:rsidRPr="0037065E" w:rsidRDefault="00D00F4B" w:rsidP="00D00F4B">
            <w:pPr>
              <w:jc w:val="left"/>
              <w:rPr>
                <w:rFonts w:cs="Arial"/>
                <w:color w:val="000000"/>
                <w:sz w:val="14"/>
                <w:szCs w:val="14"/>
                <w:lang w:val="es-CO" w:eastAsia="es-CO"/>
              </w:rPr>
            </w:pPr>
            <w:r w:rsidRPr="0037065E">
              <w:rPr>
                <w:rFonts w:cs="Arial"/>
                <w:color w:val="000000"/>
                <w:sz w:val="14"/>
                <w:szCs w:val="14"/>
                <w:lang w:val="es-CO" w:eastAsia="es-CO"/>
              </w:rPr>
              <w:t xml:space="preserve">  </w:t>
            </w:r>
            <w:r w:rsidR="00313FAC" w:rsidRPr="0037065E">
              <w:rPr>
                <w:rFonts w:cs="Arial"/>
                <w:color w:val="000000"/>
                <w:sz w:val="14"/>
                <w:szCs w:val="14"/>
                <w:lang w:val="es-CO" w:eastAsia="es-CO"/>
              </w:rPr>
              <w:t>K</w:t>
            </w:r>
            <w:r w:rsidR="00313FAC" w:rsidRPr="0037065E">
              <w:rPr>
                <w:rFonts w:cs="Arial"/>
                <w:color w:val="000000"/>
                <w:sz w:val="14"/>
                <w:szCs w:val="14"/>
                <w:vertAlign w:val="subscript"/>
                <w:lang w:val="es-CO" w:eastAsia="es-CO"/>
              </w:rPr>
              <w:t>2</w:t>
            </w:r>
            <w:r w:rsidR="00313FAC" w:rsidRPr="0037065E">
              <w:rPr>
                <w:rFonts w:cs="Arial"/>
                <w:color w:val="000000"/>
                <w:sz w:val="14"/>
                <w:szCs w:val="14"/>
                <w:lang w:val="es-CO" w:eastAsia="es-CO"/>
              </w:rPr>
              <w:t>O (%)</w:t>
            </w:r>
          </w:p>
        </w:tc>
        <w:tc>
          <w:tcPr>
            <w:tcW w:w="0" w:type="auto"/>
            <w:tcBorders>
              <w:top w:val="single" w:sz="18" w:space="0" w:color="FFFFFF" w:themeColor="background1"/>
              <w:left w:val="single" w:sz="4" w:space="0" w:color="FFFFFF" w:themeColor="background1"/>
              <w:bottom w:val="single" w:sz="18" w:space="0" w:color="FFFFFF" w:themeColor="background1"/>
              <w:right w:val="single" w:sz="18" w:space="0" w:color="FFFFFF" w:themeColor="background1"/>
            </w:tcBorders>
            <w:vAlign w:val="center"/>
          </w:tcPr>
          <w:p w14:paraId="1DF18AC9" w14:textId="02223A11" w:rsidR="00313FAC" w:rsidRPr="0037065E" w:rsidRDefault="00313FAC" w:rsidP="00D00F4B">
            <w:pPr>
              <w:jc w:val="left"/>
              <w:rPr>
                <w:rFonts w:cs="Arial"/>
                <w:color w:val="000000"/>
                <w:sz w:val="14"/>
                <w:szCs w:val="14"/>
                <w:lang w:val="es-CO" w:eastAsia="es-CO"/>
              </w:rPr>
            </w:pPr>
            <w:r w:rsidRPr="0037065E">
              <w:rPr>
                <w:rFonts w:cs="Arial"/>
                <w:color w:val="000000" w:themeColor="text1"/>
                <w:sz w:val="14"/>
                <w:szCs w:val="14"/>
                <w:lang w:val="es-CO" w:eastAsia="es-CO"/>
              </w:rPr>
              <w:t>0.35</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A8EE4C6" w14:textId="761A5F6F" w:rsidR="00313FAC" w:rsidRPr="0037065E" w:rsidRDefault="00313FAC" w:rsidP="00D00F4B">
            <w:pPr>
              <w:jc w:val="left"/>
              <w:rPr>
                <w:rFonts w:cs="Arial"/>
                <w:color w:val="000000"/>
                <w:sz w:val="14"/>
                <w:szCs w:val="14"/>
                <w:lang w:val="es-CO" w:eastAsia="es-CO"/>
              </w:rPr>
            </w:pPr>
            <w:r w:rsidRPr="0037065E">
              <w:rPr>
                <w:rFonts w:cs="Arial"/>
                <w:color w:val="000000" w:themeColor="text1"/>
                <w:sz w:val="14"/>
                <w:szCs w:val="14"/>
                <w:lang w:val="es-CO" w:eastAsia="es-CO"/>
              </w:rPr>
              <w:t>0.32</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9F3074B" w14:textId="6CCC2D8B" w:rsidR="00313FAC" w:rsidRPr="0037065E" w:rsidRDefault="00313FAC" w:rsidP="00D00F4B">
            <w:pPr>
              <w:jc w:val="left"/>
              <w:rPr>
                <w:rFonts w:cs="Arial"/>
                <w:color w:val="000000"/>
                <w:sz w:val="14"/>
                <w:szCs w:val="14"/>
                <w:lang w:val="es-CO" w:eastAsia="es-CO"/>
              </w:rPr>
            </w:pPr>
            <w:r w:rsidRPr="0037065E">
              <w:rPr>
                <w:rFonts w:cs="Arial"/>
                <w:color w:val="000000" w:themeColor="text1"/>
                <w:sz w:val="14"/>
                <w:szCs w:val="14"/>
                <w:lang w:val="es-CO" w:eastAsia="es-CO"/>
              </w:rPr>
              <w:t>0.29</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37F90AC" w14:textId="6FFC26F4" w:rsidR="00313FAC" w:rsidRPr="0037065E" w:rsidRDefault="00313FAC" w:rsidP="00D00F4B">
            <w:pPr>
              <w:jc w:val="left"/>
              <w:rPr>
                <w:rFonts w:cs="Arial"/>
                <w:color w:val="000000"/>
                <w:sz w:val="14"/>
                <w:szCs w:val="14"/>
                <w:lang w:val="es-CO" w:eastAsia="es-CO"/>
              </w:rPr>
            </w:pPr>
            <w:r w:rsidRPr="0037065E">
              <w:rPr>
                <w:rFonts w:cs="Arial"/>
                <w:color w:val="000000" w:themeColor="text1"/>
                <w:sz w:val="14"/>
                <w:szCs w:val="14"/>
                <w:lang w:val="es-CO" w:eastAsia="es-CO"/>
              </w:rPr>
              <w:t>0.30</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3FB6DE4" w14:textId="376F496A" w:rsidR="00313FAC" w:rsidRPr="0037065E" w:rsidRDefault="00313FA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2.65</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6141FBF" w14:textId="43603B34" w:rsidR="00313FAC" w:rsidRPr="0037065E" w:rsidRDefault="00313FA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2.56</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070BB91" w14:textId="5DCC0F9B" w:rsidR="00313FAC" w:rsidRPr="0037065E" w:rsidRDefault="00313FA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2.33</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FAAA374" w14:textId="787FA5B7" w:rsidR="00313FAC" w:rsidRPr="0037065E" w:rsidRDefault="00313FA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1.45</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6BD8662" w14:textId="540559B6" w:rsidR="00313FAC" w:rsidRPr="0037065E" w:rsidRDefault="00313FA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0.36</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A0D93B0" w14:textId="6C4F7B3F" w:rsidR="00313FAC" w:rsidRPr="0037065E" w:rsidRDefault="00313FA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0.34</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2400AFC" w14:textId="403821D0" w:rsidR="00313FAC" w:rsidRPr="0037065E" w:rsidRDefault="00313FA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0.33</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5CB05D0" w14:textId="44760134" w:rsidR="00313FAC" w:rsidRPr="0037065E" w:rsidRDefault="00313FA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0.32</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CF981CA" w14:textId="7E18FD28" w:rsidR="00313FAC" w:rsidRPr="0037065E" w:rsidRDefault="00313FA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3.05</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99D8449" w14:textId="1FB4DC7F" w:rsidR="00313FAC" w:rsidRPr="0037065E" w:rsidRDefault="00313FA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2.59</w:t>
            </w:r>
          </w:p>
        </w:tc>
        <w:tc>
          <w:tcPr>
            <w:tcW w:w="49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D64F062" w14:textId="787BBC70" w:rsidR="00313FAC" w:rsidRPr="0037065E" w:rsidRDefault="00313FA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1.57</w:t>
            </w:r>
          </w:p>
        </w:tc>
        <w:tc>
          <w:tcPr>
            <w:tcW w:w="61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AF3657E" w14:textId="110B1EFF" w:rsidR="00313FAC" w:rsidRPr="0037065E" w:rsidRDefault="7A221412" w:rsidP="00D00F4B">
            <w:pPr>
              <w:jc w:val="left"/>
              <w:rPr>
                <w:rFonts w:cs="Arial"/>
                <w:color w:val="000000"/>
                <w:sz w:val="14"/>
                <w:szCs w:val="14"/>
                <w:lang w:val="es-CO" w:eastAsia="es-CO"/>
              </w:rPr>
            </w:pPr>
            <w:r w:rsidRPr="0037065E">
              <w:rPr>
                <w:rFonts w:cs="Arial"/>
                <w:color w:val="000000" w:themeColor="text1"/>
                <w:sz w:val="14"/>
                <w:szCs w:val="14"/>
                <w:lang w:val="es-CO" w:eastAsia="es-CO"/>
              </w:rPr>
              <w:t>0.58</w:t>
            </w:r>
          </w:p>
        </w:tc>
      </w:tr>
      <w:tr w:rsidR="00C03BC7" w:rsidRPr="0037065E" w14:paraId="1E74E84A" w14:textId="77777777" w:rsidTr="00D00F4B">
        <w:trPr>
          <w:trHeight w:val="226"/>
        </w:trPr>
        <w:tc>
          <w:tcPr>
            <w:tcW w:w="895" w:type="dxa"/>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vAlign w:val="center"/>
          </w:tcPr>
          <w:p w14:paraId="7CB04FDD" w14:textId="74A770CC" w:rsidR="00AB47F4" w:rsidRPr="0037065E" w:rsidRDefault="00D00F4B" w:rsidP="00D00F4B">
            <w:pPr>
              <w:jc w:val="left"/>
              <w:rPr>
                <w:rFonts w:cs="Arial"/>
                <w:color w:val="000000"/>
                <w:sz w:val="14"/>
                <w:szCs w:val="14"/>
                <w:lang w:val="es-CO" w:eastAsia="es-CO"/>
              </w:rPr>
            </w:pPr>
            <w:r w:rsidRPr="0037065E">
              <w:rPr>
                <w:rFonts w:cs="Arial"/>
                <w:color w:val="000000"/>
                <w:sz w:val="14"/>
                <w:szCs w:val="14"/>
                <w:lang w:val="es-CO" w:eastAsia="es-CO"/>
              </w:rPr>
              <w:t xml:space="preserve">  </w:t>
            </w:r>
            <w:r w:rsidR="006F607E" w:rsidRPr="0037065E">
              <w:rPr>
                <w:rFonts w:cs="Arial"/>
                <w:color w:val="000000"/>
                <w:sz w:val="14"/>
                <w:szCs w:val="14"/>
                <w:lang w:val="es-CO" w:eastAsia="es-CO"/>
              </w:rPr>
              <w:t>CaO (%)</w:t>
            </w:r>
          </w:p>
        </w:tc>
        <w:tc>
          <w:tcPr>
            <w:tcW w:w="0" w:type="auto"/>
            <w:tcBorders>
              <w:top w:val="single" w:sz="18" w:space="0" w:color="FFFFFF" w:themeColor="background1"/>
              <w:left w:val="single" w:sz="4" w:space="0" w:color="FFFFFF" w:themeColor="background1"/>
              <w:bottom w:val="single" w:sz="18" w:space="0" w:color="FFFFFF" w:themeColor="background1"/>
              <w:right w:val="single" w:sz="18" w:space="0" w:color="FFFFFF" w:themeColor="background1"/>
            </w:tcBorders>
            <w:vAlign w:val="center"/>
          </w:tcPr>
          <w:p w14:paraId="12F4DAC8" w14:textId="24164DCB" w:rsidR="00AB47F4" w:rsidRPr="0037065E" w:rsidRDefault="0019203D"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0.13</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5679EA1F" w14:textId="7FC8F963" w:rsidR="00AB47F4" w:rsidRPr="0037065E" w:rsidRDefault="0090089F"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0.13</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E177B55" w14:textId="21E2389D" w:rsidR="00AB47F4" w:rsidRPr="0037065E" w:rsidRDefault="0090089F"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0.09</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5E33E14" w14:textId="265AF5A7" w:rsidR="00AB47F4" w:rsidRPr="0037065E" w:rsidRDefault="0090089F"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0.11</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9D142B4" w14:textId="12D98284" w:rsidR="00AB47F4" w:rsidRPr="0037065E" w:rsidRDefault="0090089F"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0.38</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BF8F17E" w14:textId="573A6760" w:rsidR="00AB47F4" w:rsidRPr="0037065E" w:rsidRDefault="0090089F"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0.29</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8556396" w14:textId="0C316534" w:rsidR="00AB47F4" w:rsidRPr="0037065E" w:rsidRDefault="0090089F"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0.25</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EDA523A" w14:textId="72FAB9A2" w:rsidR="00AB47F4" w:rsidRPr="0037065E" w:rsidRDefault="0090089F"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0.16</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89141A7" w14:textId="6C98FF5E" w:rsidR="00AB47F4" w:rsidRPr="0037065E" w:rsidRDefault="006577A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0.14</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790818E" w14:textId="4BDDF211" w:rsidR="00AB47F4" w:rsidRPr="0037065E" w:rsidRDefault="006577A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0.11</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DC6EEEA" w14:textId="01F708E1" w:rsidR="00AB47F4" w:rsidRPr="0037065E" w:rsidRDefault="006577A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0.09</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3C8680B" w14:textId="05D42A60" w:rsidR="00AB47F4" w:rsidRPr="0037065E" w:rsidRDefault="006577A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0.06</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A4C2A2A" w14:textId="320907CB" w:rsidR="00AB47F4" w:rsidRPr="0037065E" w:rsidRDefault="006577A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0.73</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6FA61A1" w14:textId="52A94DDD" w:rsidR="00AB47F4" w:rsidRPr="0037065E" w:rsidRDefault="006577A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0.67</w:t>
            </w:r>
          </w:p>
        </w:tc>
        <w:tc>
          <w:tcPr>
            <w:tcW w:w="49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E802532" w14:textId="65D9762A" w:rsidR="00AB47F4" w:rsidRPr="0037065E" w:rsidRDefault="006577A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0.46</w:t>
            </w:r>
          </w:p>
        </w:tc>
        <w:tc>
          <w:tcPr>
            <w:tcW w:w="61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51FC27C" w14:textId="7BD2B872" w:rsidR="00AB47F4" w:rsidRPr="0037065E" w:rsidRDefault="7A221412" w:rsidP="00D00F4B">
            <w:pPr>
              <w:jc w:val="left"/>
              <w:rPr>
                <w:rFonts w:cs="Arial"/>
                <w:color w:val="000000"/>
                <w:sz w:val="14"/>
                <w:szCs w:val="14"/>
                <w:lang w:val="es-CO" w:eastAsia="es-CO"/>
              </w:rPr>
            </w:pPr>
            <w:r w:rsidRPr="0037065E">
              <w:rPr>
                <w:rFonts w:cs="Arial"/>
                <w:color w:val="000000" w:themeColor="text1"/>
                <w:sz w:val="14"/>
                <w:szCs w:val="14"/>
                <w:lang w:val="es-CO" w:eastAsia="es-CO"/>
              </w:rPr>
              <w:t>0.12</w:t>
            </w:r>
          </w:p>
        </w:tc>
      </w:tr>
      <w:tr w:rsidR="00C03BC7" w:rsidRPr="0037065E" w14:paraId="062C1407" w14:textId="77777777" w:rsidTr="00D00F4B">
        <w:trPr>
          <w:trHeight w:val="244"/>
        </w:trPr>
        <w:tc>
          <w:tcPr>
            <w:tcW w:w="895" w:type="dxa"/>
            <w:tcBorders>
              <w:top w:val="single" w:sz="18" w:space="0" w:color="FFFFFF" w:themeColor="background1"/>
              <w:left w:val="single" w:sz="4" w:space="0" w:color="FFFFFF" w:themeColor="background1"/>
              <w:bottom w:val="single" w:sz="12" w:space="0" w:color="008000"/>
              <w:right w:val="single" w:sz="4" w:space="0" w:color="FFFFFF" w:themeColor="background1"/>
            </w:tcBorders>
            <w:vAlign w:val="center"/>
          </w:tcPr>
          <w:p w14:paraId="2AB6DAB4" w14:textId="33644F67" w:rsidR="00AB47F4" w:rsidRPr="0037065E" w:rsidRDefault="00D00F4B" w:rsidP="00D00F4B">
            <w:pPr>
              <w:jc w:val="left"/>
              <w:rPr>
                <w:rFonts w:cs="Arial"/>
                <w:color w:val="000000"/>
                <w:sz w:val="14"/>
                <w:szCs w:val="14"/>
                <w:lang w:val="es-CO" w:eastAsia="es-CO"/>
              </w:rPr>
            </w:pPr>
            <w:r w:rsidRPr="0037065E">
              <w:rPr>
                <w:rFonts w:cs="Arial"/>
                <w:color w:val="000000"/>
                <w:sz w:val="14"/>
                <w:szCs w:val="14"/>
                <w:lang w:val="es-CO" w:eastAsia="es-CO"/>
              </w:rPr>
              <w:t xml:space="preserve">  </w:t>
            </w:r>
            <w:r w:rsidR="006F607E" w:rsidRPr="0037065E">
              <w:rPr>
                <w:rFonts w:cs="Arial"/>
                <w:color w:val="000000"/>
                <w:sz w:val="14"/>
                <w:szCs w:val="14"/>
                <w:lang w:val="es-CO" w:eastAsia="es-CO"/>
              </w:rPr>
              <w:t>MgO (%)</w:t>
            </w:r>
          </w:p>
        </w:tc>
        <w:tc>
          <w:tcPr>
            <w:tcW w:w="0" w:type="auto"/>
            <w:tcBorders>
              <w:top w:val="single" w:sz="18" w:space="0" w:color="FFFFFF" w:themeColor="background1"/>
              <w:left w:val="single" w:sz="4" w:space="0" w:color="FFFFFF" w:themeColor="background1"/>
              <w:bottom w:val="single" w:sz="12" w:space="0" w:color="008000"/>
              <w:right w:val="single" w:sz="18" w:space="0" w:color="FFFFFF" w:themeColor="background1"/>
            </w:tcBorders>
            <w:vAlign w:val="center"/>
          </w:tcPr>
          <w:p w14:paraId="43F0EF0D" w14:textId="6A865C9A" w:rsidR="00AB47F4" w:rsidRPr="0037065E" w:rsidRDefault="006F607E"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0.05</w:t>
            </w:r>
          </w:p>
        </w:tc>
        <w:tc>
          <w:tcPr>
            <w:tcW w:w="0" w:type="auto"/>
            <w:tcBorders>
              <w:top w:val="single" w:sz="18" w:space="0" w:color="FFFFFF" w:themeColor="background1"/>
              <w:left w:val="single" w:sz="18" w:space="0" w:color="FFFFFF" w:themeColor="background1"/>
              <w:bottom w:val="single" w:sz="12" w:space="0" w:color="008000"/>
              <w:right w:val="single" w:sz="18" w:space="0" w:color="FFFFFF" w:themeColor="background1"/>
            </w:tcBorders>
            <w:vAlign w:val="center"/>
          </w:tcPr>
          <w:p w14:paraId="0D0FA064" w14:textId="323CDBDC" w:rsidR="00AB47F4" w:rsidRPr="0037065E" w:rsidRDefault="00BE617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0.04</w:t>
            </w:r>
          </w:p>
        </w:tc>
        <w:tc>
          <w:tcPr>
            <w:tcW w:w="0" w:type="auto"/>
            <w:tcBorders>
              <w:top w:val="single" w:sz="18" w:space="0" w:color="FFFFFF" w:themeColor="background1"/>
              <w:left w:val="single" w:sz="18" w:space="0" w:color="FFFFFF" w:themeColor="background1"/>
              <w:bottom w:val="single" w:sz="12" w:space="0" w:color="008000"/>
              <w:right w:val="single" w:sz="18" w:space="0" w:color="FFFFFF" w:themeColor="background1"/>
            </w:tcBorders>
            <w:vAlign w:val="center"/>
          </w:tcPr>
          <w:p w14:paraId="2B88C790" w14:textId="5617471D" w:rsidR="00AB47F4" w:rsidRPr="0037065E" w:rsidRDefault="00BE617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0.04</w:t>
            </w:r>
          </w:p>
        </w:tc>
        <w:tc>
          <w:tcPr>
            <w:tcW w:w="0" w:type="auto"/>
            <w:tcBorders>
              <w:top w:val="single" w:sz="18" w:space="0" w:color="FFFFFF" w:themeColor="background1"/>
              <w:left w:val="single" w:sz="18" w:space="0" w:color="FFFFFF" w:themeColor="background1"/>
              <w:bottom w:val="single" w:sz="12" w:space="0" w:color="008000"/>
              <w:right w:val="single" w:sz="18" w:space="0" w:color="FFFFFF" w:themeColor="background1"/>
            </w:tcBorders>
            <w:vAlign w:val="center"/>
          </w:tcPr>
          <w:p w14:paraId="395CB1BC" w14:textId="30283698" w:rsidR="00AB47F4" w:rsidRPr="0037065E" w:rsidRDefault="00BE617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0.04</w:t>
            </w:r>
          </w:p>
        </w:tc>
        <w:tc>
          <w:tcPr>
            <w:tcW w:w="0" w:type="auto"/>
            <w:tcBorders>
              <w:top w:val="single" w:sz="18" w:space="0" w:color="FFFFFF" w:themeColor="background1"/>
              <w:left w:val="single" w:sz="18" w:space="0" w:color="FFFFFF" w:themeColor="background1"/>
              <w:bottom w:val="single" w:sz="12" w:space="0" w:color="008000"/>
              <w:right w:val="single" w:sz="18" w:space="0" w:color="FFFFFF" w:themeColor="background1"/>
            </w:tcBorders>
            <w:vAlign w:val="center"/>
          </w:tcPr>
          <w:p w14:paraId="341B4BA5" w14:textId="0E676DDB" w:rsidR="00AB47F4" w:rsidRPr="0037065E" w:rsidRDefault="00BE617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0.27</w:t>
            </w:r>
            <w:r w:rsidR="000B79E5" w:rsidRPr="0037065E">
              <w:rPr>
                <w:rFonts w:cs="Arial"/>
                <w:color w:val="000000" w:themeColor="text1"/>
                <w:sz w:val="14"/>
                <w:szCs w:val="14"/>
                <w:vertAlign w:val="superscript"/>
                <w:lang w:val="es-CO" w:eastAsia="es-CO"/>
              </w:rPr>
              <w:t>a</w:t>
            </w:r>
          </w:p>
        </w:tc>
        <w:tc>
          <w:tcPr>
            <w:tcW w:w="0" w:type="auto"/>
            <w:tcBorders>
              <w:top w:val="single" w:sz="18" w:space="0" w:color="FFFFFF" w:themeColor="background1"/>
              <w:left w:val="single" w:sz="18" w:space="0" w:color="FFFFFF" w:themeColor="background1"/>
              <w:bottom w:val="single" w:sz="12" w:space="0" w:color="008000"/>
              <w:right w:val="single" w:sz="18" w:space="0" w:color="FFFFFF" w:themeColor="background1"/>
            </w:tcBorders>
            <w:vAlign w:val="center"/>
          </w:tcPr>
          <w:p w14:paraId="1631C452" w14:textId="74C4ED98" w:rsidR="00AB47F4" w:rsidRPr="0037065E" w:rsidRDefault="00BE617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0.19</w:t>
            </w:r>
          </w:p>
        </w:tc>
        <w:tc>
          <w:tcPr>
            <w:tcW w:w="0" w:type="auto"/>
            <w:tcBorders>
              <w:top w:val="single" w:sz="18" w:space="0" w:color="FFFFFF" w:themeColor="background1"/>
              <w:left w:val="single" w:sz="18" w:space="0" w:color="FFFFFF" w:themeColor="background1"/>
              <w:bottom w:val="single" w:sz="12" w:space="0" w:color="008000"/>
              <w:right w:val="single" w:sz="18" w:space="0" w:color="FFFFFF" w:themeColor="background1"/>
            </w:tcBorders>
            <w:vAlign w:val="center"/>
          </w:tcPr>
          <w:p w14:paraId="0E454D4B" w14:textId="7E50AB47" w:rsidR="00AB47F4" w:rsidRPr="0037065E" w:rsidRDefault="00BE617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0.14</w:t>
            </w:r>
          </w:p>
        </w:tc>
        <w:tc>
          <w:tcPr>
            <w:tcW w:w="0" w:type="auto"/>
            <w:tcBorders>
              <w:top w:val="single" w:sz="18" w:space="0" w:color="FFFFFF" w:themeColor="background1"/>
              <w:left w:val="single" w:sz="18" w:space="0" w:color="FFFFFF" w:themeColor="background1"/>
              <w:bottom w:val="single" w:sz="12" w:space="0" w:color="008000"/>
              <w:right w:val="single" w:sz="18" w:space="0" w:color="FFFFFF" w:themeColor="background1"/>
            </w:tcBorders>
            <w:vAlign w:val="center"/>
          </w:tcPr>
          <w:p w14:paraId="13B2DF03" w14:textId="30EE2408" w:rsidR="00AB47F4" w:rsidRPr="0037065E" w:rsidRDefault="0090089F"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0.11</w:t>
            </w:r>
            <w:r w:rsidR="000B79E5" w:rsidRPr="0037065E">
              <w:rPr>
                <w:rFonts w:cs="Arial"/>
                <w:color w:val="000000" w:themeColor="text1"/>
                <w:sz w:val="14"/>
                <w:szCs w:val="14"/>
                <w:vertAlign w:val="superscript"/>
                <w:lang w:val="es-CO" w:eastAsia="es-CO"/>
              </w:rPr>
              <w:t>a</w:t>
            </w:r>
          </w:p>
        </w:tc>
        <w:tc>
          <w:tcPr>
            <w:tcW w:w="0" w:type="auto"/>
            <w:tcBorders>
              <w:top w:val="single" w:sz="18" w:space="0" w:color="FFFFFF" w:themeColor="background1"/>
              <w:left w:val="single" w:sz="18" w:space="0" w:color="FFFFFF" w:themeColor="background1"/>
              <w:bottom w:val="single" w:sz="12" w:space="0" w:color="008000"/>
              <w:right w:val="single" w:sz="18" w:space="0" w:color="FFFFFF" w:themeColor="background1"/>
            </w:tcBorders>
            <w:vAlign w:val="center"/>
          </w:tcPr>
          <w:p w14:paraId="5022225F" w14:textId="028C5A7E" w:rsidR="00AB47F4" w:rsidRPr="0037065E" w:rsidRDefault="00480709"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0.05</w:t>
            </w:r>
          </w:p>
        </w:tc>
        <w:tc>
          <w:tcPr>
            <w:tcW w:w="0" w:type="auto"/>
            <w:tcBorders>
              <w:top w:val="single" w:sz="18" w:space="0" w:color="FFFFFF" w:themeColor="background1"/>
              <w:left w:val="single" w:sz="18" w:space="0" w:color="FFFFFF" w:themeColor="background1"/>
              <w:bottom w:val="single" w:sz="12" w:space="0" w:color="008000"/>
              <w:right w:val="single" w:sz="18" w:space="0" w:color="FFFFFF" w:themeColor="background1"/>
            </w:tcBorders>
            <w:vAlign w:val="center"/>
          </w:tcPr>
          <w:p w14:paraId="488D7DC3" w14:textId="12B7D21A" w:rsidR="00AB47F4" w:rsidRPr="0037065E" w:rsidRDefault="00480709"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0.04</w:t>
            </w:r>
          </w:p>
        </w:tc>
        <w:tc>
          <w:tcPr>
            <w:tcW w:w="0" w:type="auto"/>
            <w:tcBorders>
              <w:top w:val="single" w:sz="18" w:space="0" w:color="FFFFFF" w:themeColor="background1"/>
              <w:left w:val="single" w:sz="18" w:space="0" w:color="FFFFFF" w:themeColor="background1"/>
              <w:bottom w:val="single" w:sz="12" w:space="0" w:color="008000"/>
              <w:right w:val="single" w:sz="18" w:space="0" w:color="FFFFFF" w:themeColor="background1"/>
            </w:tcBorders>
            <w:vAlign w:val="center"/>
          </w:tcPr>
          <w:p w14:paraId="771E8737" w14:textId="15CFAD22" w:rsidR="00AB47F4" w:rsidRPr="0037065E" w:rsidRDefault="00480709"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0.04</w:t>
            </w:r>
          </w:p>
        </w:tc>
        <w:tc>
          <w:tcPr>
            <w:tcW w:w="0" w:type="auto"/>
            <w:tcBorders>
              <w:top w:val="single" w:sz="18" w:space="0" w:color="FFFFFF" w:themeColor="background1"/>
              <w:left w:val="single" w:sz="18" w:space="0" w:color="FFFFFF" w:themeColor="background1"/>
              <w:bottom w:val="single" w:sz="12" w:space="0" w:color="008000"/>
              <w:right w:val="single" w:sz="18" w:space="0" w:color="FFFFFF" w:themeColor="background1"/>
            </w:tcBorders>
            <w:vAlign w:val="center"/>
          </w:tcPr>
          <w:p w14:paraId="69363FF7" w14:textId="74CF92A8" w:rsidR="00AB47F4" w:rsidRPr="0037065E" w:rsidRDefault="00480709"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0.04</w:t>
            </w:r>
          </w:p>
        </w:tc>
        <w:tc>
          <w:tcPr>
            <w:tcW w:w="0" w:type="auto"/>
            <w:tcBorders>
              <w:top w:val="single" w:sz="18" w:space="0" w:color="FFFFFF" w:themeColor="background1"/>
              <w:left w:val="single" w:sz="18" w:space="0" w:color="FFFFFF" w:themeColor="background1"/>
              <w:bottom w:val="single" w:sz="12" w:space="0" w:color="008000"/>
              <w:right w:val="single" w:sz="18" w:space="0" w:color="FFFFFF" w:themeColor="background1"/>
            </w:tcBorders>
            <w:vAlign w:val="center"/>
          </w:tcPr>
          <w:p w14:paraId="6140D1A7" w14:textId="3AE90699" w:rsidR="00AB47F4" w:rsidRPr="0037065E" w:rsidRDefault="006577A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0.32</w:t>
            </w:r>
            <w:r w:rsidR="000B79E5" w:rsidRPr="0037065E">
              <w:rPr>
                <w:rFonts w:cs="Arial"/>
                <w:color w:val="000000" w:themeColor="text1"/>
                <w:sz w:val="14"/>
                <w:szCs w:val="14"/>
                <w:vertAlign w:val="superscript"/>
                <w:lang w:val="es-CO" w:eastAsia="es-CO"/>
              </w:rPr>
              <w:t>a</w:t>
            </w:r>
          </w:p>
        </w:tc>
        <w:tc>
          <w:tcPr>
            <w:tcW w:w="0" w:type="auto"/>
            <w:tcBorders>
              <w:top w:val="single" w:sz="18" w:space="0" w:color="FFFFFF" w:themeColor="background1"/>
              <w:left w:val="single" w:sz="18" w:space="0" w:color="FFFFFF" w:themeColor="background1"/>
              <w:bottom w:val="single" w:sz="12" w:space="0" w:color="008000"/>
              <w:right w:val="single" w:sz="18" w:space="0" w:color="FFFFFF" w:themeColor="background1"/>
            </w:tcBorders>
            <w:vAlign w:val="center"/>
          </w:tcPr>
          <w:p w14:paraId="0EB7D53A" w14:textId="6D020CD8" w:rsidR="00AB47F4" w:rsidRPr="0037065E" w:rsidRDefault="006577A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0.23</w:t>
            </w:r>
          </w:p>
        </w:tc>
        <w:tc>
          <w:tcPr>
            <w:tcW w:w="497" w:type="dxa"/>
            <w:tcBorders>
              <w:top w:val="single" w:sz="18" w:space="0" w:color="FFFFFF" w:themeColor="background1"/>
              <w:left w:val="single" w:sz="18" w:space="0" w:color="FFFFFF" w:themeColor="background1"/>
              <w:bottom w:val="single" w:sz="12" w:space="0" w:color="008000"/>
              <w:right w:val="single" w:sz="18" w:space="0" w:color="FFFFFF" w:themeColor="background1"/>
            </w:tcBorders>
            <w:vAlign w:val="center"/>
          </w:tcPr>
          <w:p w14:paraId="3D7BD894" w14:textId="3F8A7EE3" w:rsidR="00AB47F4" w:rsidRPr="0037065E" w:rsidRDefault="006577AC" w:rsidP="00D00F4B">
            <w:pPr>
              <w:jc w:val="left"/>
              <w:rPr>
                <w:rFonts w:cs="Arial"/>
                <w:color w:val="000000" w:themeColor="text1"/>
                <w:sz w:val="14"/>
                <w:szCs w:val="14"/>
                <w:lang w:val="es-CO" w:eastAsia="es-CO"/>
              </w:rPr>
            </w:pPr>
            <w:r w:rsidRPr="0037065E">
              <w:rPr>
                <w:rFonts w:cs="Arial"/>
                <w:color w:val="000000" w:themeColor="text1"/>
                <w:sz w:val="14"/>
                <w:szCs w:val="14"/>
                <w:lang w:val="es-CO" w:eastAsia="es-CO"/>
              </w:rPr>
              <w:t>0.16</w:t>
            </w:r>
          </w:p>
        </w:tc>
        <w:tc>
          <w:tcPr>
            <w:tcW w:w="613" w:type="dxa"/>
            <w:tcBorders>
              <w:top w:val="single" w:sz="18" w:space="0" w:color="FFFFFF" w:themeColor="background1"/>
              <w:left w:val="single" w:sz="18" w:space="0" w:color="FFFFFF" w:themeColor="background1"/>
              <w:bottom w:val="single" w:sz="12" w:space="0" w:color="008000"/>
              <w:right w:val="single" w:sz="18" w:space="0" w:color="FFFFFF" w:themeColor="background1"/>
            </w:tcBorders>
            <w:vAlign w:val="center"/>
          </w:tcPr>
          <w:p w14:paraId="53307CAE" w14:textId="18AEDE32" w:rsidR="00AB47F4" w:rsidRPr="0037065E" w:rsidRDefault="7A221412" w:rsidP="00D00F4B">
            <w:pPr>
              <w:jc w:val="left"/>
              <w:rPr>
                <w:rFonts w:cs="Arial"/>
                <w:color w:val="000000"/>
                <w:sz w:val="14"/>
                <w:szCs w:val="14"/>
                <w:lang w:val="es-CO" w:eastAsia="es-CO"/>
              </w:rPr>
            </w:pPr>
            <w:r w:rsidRPr="0037065E">
              <w:rPr>
                <w:rFonts w:cs="Arial"/>
                <w:color w:val="000000" w:themeColor="text1"/>
                <w:sz w:val="14"/>
                <w:szCs w:val="14"/>
                <w:lang w:val="es-CO" w:eastAsia="es-CO"/>
              </w:rPr>
              <w:t>0.07</w:t>
            </w:r>
            <w:r w:rsidR="000B79E5" w:rsidRPr="0037065E">
              <w:rPr>
                <w:rFonts w:cs="Arial"/>
                <w:color w:val="000000" w:themeColor="text1"/>
                <w:sz w:val="14"/>
                <w:szCs w:val="14"/>
                <w:vertAlign w:val="superscript"/>
                <w:lang w:val="es-CO" w:eastAsia="es-CO"/>
              </w:rPr>
              <w:t>a</w:t>
            </w:r>
          </w:p>
        </w:tc>
      </w:tr>
    </w:tbl>
    <w:bookmarkEnd w:id="1"/>
    <w:p w14:paraId="69CEF6DF" w14:textId="63803099" w:rsidR="0093370A" w:rsidRPr="0037065E" w:rsidRDefault="2478C5F2" w:rsidP="0093370A">
      <w:pPr>
        <w:pStyle w:val="CETBodytextItalic"/>
        <w:rPr>
          <w:rFonts w:eastAsia="Segoe UI"/>
          <w:sz w:val="16"/>
          <w:szCs w:val="16"/>
          <w:lang w:val="en-US"/>
        </w:rPr>
      </w:pPr>
      <w:r w:rsidRPr="0037065E">
        <w:rPr>
          <w:rFonts w:eastAsia="Segoe UI"/>
          <w:sz w:val="16"/>
          <w:szCs w:val="16"/>
          <w:lang w:val="en-US"/>
        </w:rPr>
        <w:t>* Results presented on wet basis. Values with the same letter per row represent significant differences (p</w:t>
      </w:r>
      <w:r w:rsidR="00672E2A" w:rsidRPr="0037065E">
        <w:rPr>
          <w:rFonts w:eastAsia="Arial" w:cs="Arial"/>
          <w:color w:val="000000" w:themeColor="text1"/>
          <w:lang w:val="en-US"/>
        </w:rPr>
        <w:t>≤</w:t>
      </w:r>
      <w:r w:rsidRPr="0037065E">
        <w:rPr>
          <w:rFonts w:eastAsia="Segoe UI"/>
          <w:sz w:val="16"/>
          <w:szCs w:val="16"/>
          <w:lang w:val="en-US"/>
        </w:rPr>
        <w:t>0.05).</w:t>
      </w:r>
    </w:p>
    <w:p w14:paraId="55CA0F0F" w14:textId="77777777" w:rsidR="00A31CFC" w:rsidRPr="0037065E" w:rsidRDefault="00A31CFC" w:rsidP="0093370A">
      <w:pPr>
        <w:pStyle w:val="CETBodytextItalic"/>
        <w:rPr>
          <w:rFonts w:eastAsia="Segoe UI"/>
          <w:i w:val="0"/>
          <w:iCs/>
          <w:lang w:val="en-US"/>
        </w:rPr>
      </w:pPr>
    </w:p>
    <w:p w14:paraId="0D007F4A" w14:textId="77777777" w:rsidR="00A467BB" w:rsidRPr="0037065E" w:rsidRDefault="00A467BB" w:rsidP="2478C5F2">
      <w:pPr>
        <w:pStyle w:val="CETBodytext"/>
        <w:rPr>
          <w:rFonts w:eastAsia="Segoe UI"/>
        </w:rPr>
      </w:pPr>
    </w:p>
    <w:p w14:paraId="79A1D8C4" w14:textId="37B745E0" w:rsidR="00D67FB3" w:rsidRPr="0037065E" w:rsidRDefault="2478C5F2" w:rsidP="2478C5F2">
      <w:pPr>
        <w:pStyle w:val="CETBodytext"/>
        <w:rPr>
          <w:rFonts w:eastAsia="Segoe UI"/>
        </w:rPr>
      </w:pPr>
      <w:r w:rsidRPr="0037065E">
        <w:rPr>
          <w:rFonts w:eastAsia="Segoe UI"/>
        </w:rPr>
        <w:t>The physicochemical characteristics of the BSF larvae frass in this study at 29 and 31°C for the R C:N 14:1 and 12:1 had a granular consistency and the R C:N 10:1 and 8:1 had a thick consistency (Basri et al. 2022); the color of the frass obtained was dark brown, which agrees with Maquilón A. (2022) who highlights the dark color of organic fertilizers as a property that allows better absorption of solar radiation.</w:t>
      </w:r>
      <w:r w:rsidR="002C19B5" w:rsidRPr="0037065E">
        <w:rPr>
          <w:rFonts w:eastAsia="Segoe UI"/>
        </w:rPr>
        <w:t xml:space="preserve"> </w:t>
      </w:r>
      <w:r w:rsidRPr="0037065E">
        <w:rPr>
          <w:rFonts w:eastAsia="Segoe UI"/>
        </w:rPr>
        <w:t xml:space="preserve">Studt N. (2010) indicates that frass is not suitable for compost if its texture is thick and has excessive moisture, while the moisture requirement according to NTC 5167: 2022 (ICONTEC, 2022) should be ≤25%, thus all R C:N at 29°C are suitable, and at 31°C only R C:N 14:1 and 12:1 (Table 4).  According to colombian regulations (ICONTEC, 2022), the pH must be between 4.0 and 9.0, Tanga et al. (2021) quantifies the pH of BSF frass at 6.79 and Basri et al. (2022) </w:t>
      </w:r>
      <w:r w:rsidRPr="0037065E">
        <w:rPr>
          <w:rFonts w:eastAsia="Segoe UI"/>
        </w:rPr>
        <w:lastRenderedPageBreak/>
        <w:t>records that the pH of the frass of BSF larvae fed with fruits and vegetables is 5.6, so all treatments complied with this parameter.</w:t>
      </w:r>
    </w:p>
    <w:p w14:paraId="6398983C" w14:textId="3C534A0F" w:rsidR="2478C5F2" w:rsidRPr="0037065E" w:rsidRDefault="2478C5F2" w:rsidP="2478C5F2">
      <w:pPr>
        <w:pStyle w:val="Descripcin"/>
        <w:rPr>
          <w:b w:val="0"/>
          <w:bCs w:val="0"/>
          <w:i/>
          <w:iCs/>
          <w:color w:val="000000" w:themeColor="text1"/>
          <w:lang w:val="en-US"/>
        </w:rPr>
      </w:pPr>
      <w:r w:rsidRPr="0037065E">
        <w:rPr>
          <w:b w:val="0"/>
          <w:bCs w:val="0"/>
          <w:i/>
          <w:iCs/>
          <w:color w:val="000000" w:themeColor="text1"/>
          <w:lang w:val="en-US"/>
        </w:rPr>
        <w:t xml:space="preserve">Tabla </w:t>
      </w:r>
      <w:r w:rsidRPr="0037065E">
        <w:rPr>
          <w:b w:val="0"/>
          <w:bCs w:val="0"/>
          <w:i/>
          <w:iCs/>
          <w:color w:val="000000" w:themeColor="text1"/>
        </w:rPr>
        <w:fldChar w:fldCharType="begin"/>
      </w:r>
      <w:r w:rsidRPr="0037065E">
        <w:rPr>
          <w:b w:val="0"/>
          <w:bCs w:val="0"/>
          <w:i/>
          <w:iCs/>
          <w:color w:val="000000" w:themeColor="text1"/>
          <w:lang w:val="en-US"/>
        </w:rPr>
        <w:instrText xml:space="preserve"> SEQ Tabla \* ARABIC </w:instrText>
      </w:r>
      <w:r w:rsidRPr="0037065E">
        <w:rPr>
          <w:b w:val="0"/>
          <w:bCs w:val="0"/>
          <w:i/>
          <w:iCs/>
          <w:color w:val="000000" w:themeColor="text1"/>
        </w:rPr>
        <w:fldChar w:fldCharType="separate"/>
      </w:r>
      <w:r w:rsidR="00CD6EAC" w:rsidRPr="0037065E">
        <w:rPr>
          <w:b w:val="0"/>
          <w:bCs w:val="0"/>
          <w:i/>
          <w:iCs/>
          <w:noProof/>
          <w:color w:val="000000" w:themeColor="text1"/>
          <w:lang w:val="en-US"/>
        </w:rPr>
        <w:t>4</w:t>
      </w:r>
      <w:r w:rsidRPr="0037065E">
        <w:rPr>
          <w:b w:val="0"/>
          <w:bCs w:val="0"/>
          <w:i/>
          <w:iCs/>
          <w:color w:val="000000" w:themeColor="text1"/>
        </w:rPr>
        <w:fldChar w:fldCharType="end"/>
      </w:r>
      <w:r w:rsidRPr="0037065E">
        <w:rPr>
          <w:b w:val="0"/>
          <w:bCs w:val="0"/>
          <w:i/>
          <w:iCs/>
          <w:color w:val="000000" w:themeColor="text1"/>
          <w:lang w:val="en-US"/>
        </w:rPr>
        <w:t>. Characterization and composition of solid organic materials in the frass at 29 and 31ºC.</w:t>
      </w:r>
    </w:p>
    <w:p w14:paraId="7F875F00" w14:textId="77777777" w:rsidR="00751B0C" w:rsidRPr="0037065E" w:rsidRDefault="00751B0C" w:rsidP="00751B0C">
      <w:pPr>
        <w:rPr>
          <w:lang w:val="en-US"/>
        </w:rPr>
      </w:pPr>
    </w:p>
    <w:tbl>
      <w:tblPr>
        <w:tblW w:w="5000" w:type="pct"/>
        <w:tblLook w:val="00A0" w:firstRow="1" w:lastRow="0" w:firstColumn="1" w:lastColumn="0" w:noHBand="0" w:noVBand="0"/>
      </w:tblPr>
      <w:tblGrid>
        <w:gridCol w:w="2917"/>
        <w:gridCol w:w="757"/>
        <w:gridCol w:w="732"/>
        <w:gridCol w:w="732"/>
        <w:gridCol w:w="732"/>
        <w:gridCol w:w="727"/>
        <w:gridCol w:w="727"/>
        <w:gridCol w:w="727"/>
        <w:gridCol w:w="708"/>
      </w:tblGrid>
      <w:tr w:rsidR="00B34F85" w:rsidRPr="0037065E" w14:paraId="71B7FFA8" w14:textId="77777777" w:rsidTr="002C19B5">
        <w:trPr>
          <w:trHeight w:val="250"/>
        </w:trPr>
        <w:tc>
          <w:tcPr>
            <w:tcW w:w="16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BD4E69" w14:textId="77777777" w:rsidR="00C224C1" w:rsidRPr="0037065E" w:rsidRDefault="00C224C1" w:rsidP="00D22522">
            <w:pPr>
              <w:jc w:val="center"/>
              <w:rPr>
                <w:rFonts w:cs="Arial"/>
                <w:b/>
                <w:bCs/>
                <w:color w:val="000000"/>
                <w:sz w:val="16"/>
                <w:szCs w:val="16"/>
                <w:lang w:val="en-US" w:eastAsia="es-CO"/>
              </w:rPr>
            </w:pPr>
          </w:p>
        </w:tc>
        <w:tc>
          <w:tcPr>
            <w:tcW w:w="1685" w:type="pct"/>
            <w:gridSpan w:val="4"/>
            <w:tcBorders>
              <w:top w:val="single" w:sz="12" w:space="0" w:color="008000"/>
              <w:left w:val="single" w:sz="4" w:space="0" w:color="FFFFFF" w:themeColor="background1"/>
              <w:bottom w:val="single" w:sz="8" w:space="0" w:color="008000"/>
              <w:right w:val="nil"/>
            </w:tcBorders>
            <w:vAlign w:val="center"/>
          </w:tcPr>
          <w:p w14:paraId="117601CA" w14:textId="77777777" w:rsidR="00C224C1" w:rsidRPr="0037065E" w:rsidRDefault="00C224C1" w:rsidP="00D22522">
            <w:pPr>
              <w:jc w:val="center"/>
              <w:rPr>
                <w:rFonts w:cs="Arial"/>
                <w:b/>
                <w:bCs/>
                <w:color w:val="000000"/>
                <w:sz w:val="16"/>
                <w:szCs w:val="16"/>
                <w:lang w:val="es-CO" w:eastAsia="es-CO"/>
              </w:rPr>
            </w:pPr>
            <w:r w:rsidRPr="0037065E">
              <w:rPr>
                <w:rFonts w:cs="Arial"/>
                <w:b/>
                <w:bCs/>
                <w:color w:val="000000"/>
                <w:sz w:val="16"/>
                <w:szCs w:val="16"/>
                <w:lang w:val="es-CO" w:eastAsia="es-CO"/>
              </w:rPr>
              <w:t>29°C</w:t>
            </w:r>
          </w:p>
        </w:tc>
        <w:tc>
          <w:tcPr>
            <w:tcW w:w="1650" w:type="pct"/>
            <w:gridSpan w:val="4"/>
            <w:tcBorders>
              <w:top w:val="single" w:sz="12" w:space="0" w:color="008000"/>
              <w:left w:val="nil"/>
              <w:bottom w:val="single" w:sz="8" w:space="0" w:color="008000"/>
              <w:right w:val="single" w:sz="18" w:space="0" w:color="FFFFFF" w:themeColor="background1"/>
            </w:tcBorders>
            <w:vAlign w:val="center"/>
          </w:tcPr>
          <w:p w14:paraId="772F6EBB" w14:textId="77777777" w:rsidR="00C224C1" w:rsidRPr="0037065E" w:rsidRDefault="00C224C1" w:rsidP="00D22522">
            <w:pPr>
              <w:jc w:val="center"/>
              <w:rPr>
                <w:rFonts w:cs="Arial"/>
                <w:b/>
                <w:bCs/>
                <w:color w:val="000000"/>
                <w:sz w:val="16"/>
                <w:szCs w:val="16"/>
                <w:lang w:val="es-CO" w:eastAsia="es-CO"/>
              </w:rPr>
            </w:pPr>
            <w:r w:rsidRPr="0037065E">
              <w:rPr>
                <w:rFonts w:cs="Arial"/>
                <w:b/>
                <w:bCs/>
                <w:color w:val="000000"/>
                <w:sz w:val="16"/>
                <w:szCs w:val="16"/>
                <w:lang w:val="es-CO" w:eastAsia="es-CO"/>
              </w:rPr>
              <w:t>31°C</w:t>
            </w:r>
          </w:p>
        </w:tc>
      </w:tr>
      <w:tr w:rsidR="00E35432" w:rsidRPr="0037065E" w14:paraId="56EDDA40" w14:textId="77777777" w:rsidTr="002C19B5">
        <w:trPr>
          <w:trHeight w:val="255"/>
        </w:trPr>
        <w:tc>
          <w:tcPr>
            <w:tcW w:w="1665" w:type="pct"/>
            <w:tcBorders>
              <w:top w:val="single" w:sz="12" w:space="0" w:color="008000"/>
              <w:left w:val="single" w:sz="4" w:space="0" w:color="FFFFFF" w:themeColor="background1"/>
              <w:bottom w:val="single" w:sz="8" w:space="0" w:color="008000"/>
              <w:right w:val="single" w:sz="4" w:space="0" w:color="FFFFFF" w:themeColor="background1"/>
            </w:tcBorders>
            <w:vAlign w:val="center"/>
          </w:tcPr>
          <w:p w14:paraId="0FDC7527" w14:textId="714F3EAB" w:rsidR="00C224C1" w:rsidRPr="0037065E" w:rsidRDefault="008B7926" w:rsidP="00D22522">
            <w:pPr>
              <w:jc w:val="center"/>
              <w:rPr>
                <w:rFonts w:eastAsia="Arial" w:cs="Arial"/>
                <w:b/>
                <w:bCs/>
                <w:sz w:val="16"/>
                <w:szCs w:val="16"/>
              </w:rPr>
            </w:pPr>
            <w:r w:rsidRPr="0037065E">
              <w:rPr>
                <w:rFonts w:cs="Arial"/>
                <w:b/>
                <w:bCs/>
                <w:color w:val="000000"/>
                <w:sz w:val="16"/>
                <w:szCs w:val="16"/>
                <w:lang w:val="es-CO" w:eastAsia="es-CO"/>
              </w:rPr>
              <w:t>Parameter</w:t>
            </w:r>
          </w:p>
        </w:tc>
        <w:tc>
          <w:tcPr>
            <w:tcW w:w="432" w:type="pct"/>
            <w:tcBorders>
              <w:top w:val="single" w:sz="12" w:space="0" w:color="008000"/>
              <w:left w:val="nil"/>
              <w:bottom w:val="single" w:sz="8" w:space="0" w:color="008000"/>
              <w:right w:val="nil"/>
            </w:tcBorders>
            <w:vAlign w:val="center"/>
          </w:tcPr>
          <w:p w14:paraId="73AB0D1F" w14:textId="77777777" w:rsidR="00C224C1" w:rsidRPr="0037065E" w:rsidRDefault="00C224C1" w:rsidP="00D22522">
            <w:pPr>
              <w:jc w:val="center"/>
              <w:rPr>
                <w:rFonts w:cs="Arial"/>
                <w:b/>
                <w:bCs/>
                <w:color w:val="000000"/>
                <w:sz w:val="16"/>
                <w:szCs w:val="16"/>
                <w:lang w:val="es-CO" w:eastAsia="es-CO"/>
              </w:rPr>
            </w:pPr>
            <w:r w:rsidRPr="0037065E">
              <w:rPr>
                <w:rFonts w:cs="Arial"/>
                <w:b/>
                <w:bCs/>
                <w:color w:val="000000"/>
                <w:sz w:val="16"/>
                <w:szCs w:val="16"/>
                <w:lang w:val="es-CO" w:eastAsia="es-CO"/>
              </w:rPr>
              <w:t>14:1</w:t>
            </w:r>
          </w:p>
        </w:tc>
        <w:tc>
          <w:tcPr>
            <w:tcW w:w="418" w:type="pct"/>
            <w:tcBorders>
              <w:top w:val="single" w:sz="12" w:space="0" w:color="008000"/>
              <w:left w:val="nil"/>
              <w:bottom w:val="single" w:sz="8" w:space="0" w:color="008000"/>
              <w:right w:val="nil"/>
            </w:tcBorders>
            <w:vAlign w:val="center"/>
          </w:tcPr>
          <w:p w14:paraId="04234CA3" w14:textId="77777777" w:rsidR="00C224C1" w:rsidRPr="0037065E" w:rsidRDefault="00C224C1" w:rsidP="00D22522">
            <w:pPr>
              <w:jc w:val="center"/>
              <w:rPr>
                <w:rFonts w:cs="Arial"/>
                <w:b/>
                <w:bCs/>
                <w:color w:val="000000"/>
                <w:sz w:val="16"/>
                <w:szCs w:val="16"/>
                <w:lang w:val="es-CO" w:eastAsia="es-CO"/>
              </w:rPr>
            </w:pPr>
            <w:r w:rsidRPr="0037065E">
              <w:rPr>
                <w:rFonts w:cs="Arial"/>
                <w:b/>
                <w:bCs/>
                <w:color w:val="000000"/>
                <w:sz w:val="16"/>
                <w:szCs w:val="16"/>
                <w:lang w:val="es-CO" w:eastAsia="es-CO"/>
              </w:rPr>
              <w:t>12:1</w:t>
            </w:r>
          </w:p>
        </w:tc>
        <w:tc>
          <w:tcPr>
            <w:tcW w:w="418" w:type="pct"/>
            <w:tcBorders>
              <w:top w:val="single" w:sz="12" w:space="0" w:color="008000"/>
              <w:left w:val="nil"/>
              <w:bottom w:val="single" w:sz="8" w:space="0" w:color="008000"/>
              <w:right w:val="nil"/>
            </w:tcBorders>
            <w:vAlign w:val="center"/>
          </w:tcPr>
          <w:p w14:paraId="593FABC1" w14:textId="77777777" w:rsidR="00C224C1" w:rsidRPr="0037065E" w:rsidRDefault="00C224C1" w:rsidP="00D22522">
            <w:pPr>
              <w:jc w:val="center"/>
              <w:rPr>
                <w:rFonts w:cs="Arial"/>
                <w:b/>
                <w:bCs/>
                <w:color w:val="000000"/>
                <w:sz w:val="16"/>
                <w:szCs w:val="16"/>
                <w:lang w:val="es-CO" w:eastAsia="es-CO"/>
              </w:rPr>
            </w:pPr>
            <w:r w:rsidRPr="0037065E">
              <w:rPr>
                <w:rFonts w:cs="Arial"/>
                <w:b/>
                <w:bCs/>
                <w:color w:val="000000"/>
                <w:sz w:val="16"/>
                <w:szCs w:val="16"/>
                <w:lang w:val="es-CO" w:eastAsia="es-CO"/>
              </w:rPr>
              <w:t>10:1</w:t>
            </w:r>
          </w:p>
        </w:tc>
        <w:tc>
          <w:tcPr>
            <w:tcW w:w="418" w:type="pct"/>
            <w:tcBorders>
              <w:top w:val="single" w:sz="12" w:space="0" w:color="008000"/>
              <w:left w:val="nil"/>
              <w:bottom w:val="single" w:sz="8" w:space="0" w:color="008000"/>
              <w:right w:val="nil"/>
            </w:tcBorders>
            <w:vAlign w:val="center"/>
          </w:tcPr>
          <w:p w14:paraId="7AAD0132" w14:textId="77777777" w:rsidR="00C224C1" w:rsidRPr="0037065E" w:rsidRDefault="00C224C1" w:rsidP="00D22522">
            <w:pPr>
              <w:jc w:val="center"/>
              <w:rPr>
                <w:rFonts w:cs="Arial"/>
                <w:b/>
                <w:bCs/>
                <w:color w:val="000000"/>
                <w:sz w:val="16"/>
                <w:szCs w:val="16"/>
                <w:lang w:val="es-CO" w:eastAsia="es-CO"/>
              </w:rPr>
            </w:pPr>
            <w:r w:rsidRPr="0037065E">
              <w:rPr>
                <w:rFonts w:cs="Arial"/>
                <w:b/>
                <w:bCs/>
                <w:color w:val="000000"/>
                <w:sz w:val="16"/>
                <w:szCs w:val="16"/>
                <w:lang w:val="es-CO" w:eastAsia="es-CO"/>
              </w:rPr>
              <w:t>8:1</w:t>
            </w:r>
          </w:p>
        </w:tc>
        <w:tc>
          <w:tcPr>
            <w:tcW w:w="415" w:type="pct"/>
            <w:tcBorders>
              <w:top w:val="single" w:sz="12" w:space="0" w:color="008000"/>
              <w:left w:val="nil"/>
              <w:bottom w:val="single" w:sz="8" w:space="0" w:color="008000"/>
              <w:right w:val="nil"/>
            </w:tcBorders>
            <w:vAlign w:val="center"/>
          </w:tcPr>
          <w:p w14:paraId="1B4BF2D4" w14:textId="77777777" w:rsidR="00C224C1" w:rsidRPr="0037065E" w:rsidRDefault="00C224C1" w:rsidP="00D22522">
            <w:pPr>
              <w:jc w:val="center"/>
              <w:rPr>
                <w:rFonts w:cs="Arial"/>
                <w:b/>
                <w:bCs/>
                <w:color w:val="000000"/>
                <w:sz w:val="16"/>
                <w:szCs w:val="16"/>
                <w:lang w:val="es-CO" w:eastAsia="es-CO"/>
              </w:rPr>
            </w:pPr>
            <w:r w:rsidRPr="0037065E">
              <w:rPr>
                <w:rFonts w:cs="Arial"/>
                <w:b/>
                <w:bCs/>
                <w:color w:val="000000"/>
                <w:sz w:val="16"/>
                <w:szCs w:val="16"/>
                <w:lang w:val="es-CO" w:eastAsia="es-CO"/>
              </w:rPr>
              <w:t>14:1</w:t>
            </w:r>
          </w:p>
        </w:tc>
        <w:tc>
          <w:tcPr>
            <w:tcW w:w="415" w:type="pct"/>
            <w:tcBorders>
              <w:top w:val="single" w:sz="12" w:space="0" w:color="008000"/>
              <w:left w:val="nil"/>
              <w:bottom w:val="single" w:sz="8" w:space="0" w:color="008000"/>
              <w:right w:val="nil"/>
            </w:tcBorders>
            <w:vAlign w:val="center"/>
          </w:tcPr>
          <w:p w14:paraId="4BAF75AC" w14:textId="77777777" w:rsidR="00C224C1" w:rsidRPr="0037065E" w:rsidRDefault="00C224C1" w:rsidP="00D22522">
            <w:pPr>
              <w:jc w:val="center"/>
              <w:rPr>
                <w:rFonts w:cs="Arial"/>
                <w:b/>
                <w:bCs/>
                <w:color w:val="000000"/>
                <w:sz w:val="16"/>
                <w:szCs w:val="16"/>
                <w:lang w:val="es-CO" w:eastAsia="es-CO"/>
              </w:rPr>
            </w:pPr>
            <w:r w:rsidRPr="0037065E">
              <w:rPr>
                <w:rFonts w:cs="Arial"/>
                <w:b/>
                <w:bCs/>
                <w:color w:val="000000"/>
                <w:sz w:val="16"/>
                <w:szCs w:val="16"/>
                <w:lang w:val="es-CO" w:eastAsia="es-CO"/>
              </w:rPr>
              <w:t>12:1</w:t>
            </w:r>
          </w:p>
        </w:tc>
        <w:tc>
          <w:tcPr>
            <w:tcW w:w="415" w:type="pct"/>
            <w:tcBorders>
              <w:top w:val="single" w:sz="12" w:space="0" w:color="008000"/>
              <w:left w:val="nil"/>
              <w:bottom w:val="single" w:sz="8" w:space="0" w:color="008000"/>
              <w:right w:val="nil"/>
            </w:tcBorders>
            <w:vAlign w:val="center"/>
          </w:tcPr>
          <w:p w14:paraId="254237D7" w14:textId="77777777" w:rsidR="00C224C1" w:rsidRPr="0037065E" w:rsidRDefault="00C224C1" w:rsidP="00D22522">
            <w:pPr>
              <w:jc w:val="center"/>
              <w:rPr>
                <w:rFonts w:cs="Arial"/>
                <w:b/>
                <w:bCs/>
                <w:color w:val="000000"/>
                <w:sz w:val="16"/>
                <w:szCs w:val="16"/>
                <w:lang w:val="es-CO" w:eastAsia="es-CO"/>
              </w:rPr>
            </w:pPr>
            <w:r w:rsidRPr="0037065E">
              <w:rPr>
                <w:rFonts w:cs="Arial"/>
                <w:b/>
                <w:bCs/>
                <w:color w:val="000000"/>
                <w:sz w:val="16"/>
                <w:szCs w:val="16"/>
                <w:lang w:val="es-CO" w:eastAsia="es-CO"/>
              </w:rPr>
              <w:t>10:1</w:t>
            </w:r>
          </w:p>
        </w:tc>
        <w:tc>
          <w:tcPr>
            <w:tcW w:w="405" w:type="pct"/>
            <w:tcBorders>
              <w:top w:val="single" w:sz="12" w:space="0" w:color="008000"/>
              <w:left w:val="nil"/>
              <w:bottom w:val="single" w:sz="8" w:space="0" w:color="008000"/>
              <w:right w:val="single" w:sz="18" w:space="0" w:color="FFFFFF" w:themeColor="background1"/>
            </w:tcBorders>
            <w:vAlign w:val="center"/>
          </w:tcPr>
          <w:p w14:paraId="786507EC" w14:textId="77777777" w:rsidR="00C224C1" w:rsidRPr="0037065E" w:rsidRDefault="00C224C1" w:rsidP="00D22522">
            <w:pPr>
              <w:jc w:val="center"/>
              <w:rPr>
                <w:rFonts w:cs="Arial"/>
                <w:b/>
                <w:bCs/>
                <w:color w:val="000000"/>
                <w:sz w:val="16"/>
                <w:szCs w:val="16"/>
                <w:lang w:val="es-CO" w:eastAsia="es-CO"/>
              </w:rPr>
            </w:pPr>
            <w:r w:rsidRPr="0037065E">
              <w:rPr>
                <w:rFonts w:cs="Arial"/>
                <w:b/>
                <w:bCs/>
                <w:color w:val="000000"/>
                <w:sz w:val="16"/>
                <w:szCs w:val="16"/>
                <w:lang w:val="es-CO" w:eastAsia="es-CO"/>
              </w:rPr>
              <w:t>8:1</w:t>
            </w:r>
          </w:p>
        </w:tc>
      </w:tr>
      <w:tr w:rsidR="00B70579" w:rsidRPr="0037065E" w14:paraId="2FE7A037" w14:textId="77777777" w:rsidTr="2478C5F2">
        <w:trPr>
          <w:trHeight w:val="101"/>
        </w:trPr>
        <w:tc>
          <w:tcPr>
            <w:tcW w:w="1665" w:type="pct"/>
            <w:tcBorders>
              <w:top w:val="single" w:sz="8" w:space="0" w:color="008000"/>
              <w:left w:val="single" w:sz="4" w:space="0" w:color="FFFFFF" w:themeColor="background1"/>
              <w:bottom w:val="single" w:sz="18" w:space="0" w:color="FFFFFF" w:themeColor="background1"/>
              <w:right w:val="single" w:sz="4" w:space="0" w:color="FFFFFF" w:themeColor="background1"/>
            </w:tcBorders>
            <w:vAlign w:val="center"/>
          </w:tcPr>
          <w:p w14:paraId="7DDAAA47" w14:textId="35119889" w:rsidR="00B70579" w:rsidRPr="0037065E" w:rsidRDefault="00B70579" w:rsidP="00B70579">
            <w:pPr>
              <w:rPr>
                <w:rFonts w:cs="Arial"/>
                <w:sz w:val="16"/>
                <w:szCs w:val="16"/>
              </w:rPr>
            </w:pPr>
            <w:r w:rsidRPr="0037065E">
              <w:rPr>
                <w:rFonts w:cs="Arial"/>
                <w:color w:val="000000"/>
                <w:sz w:val="16"/>
                <w:szCs w:val="16"/>
                <w:lang w:val="es-CO" w:eastAsia="es-CO"/>
              </w:rPr>
              <w:t>Hum</w:t>
            </w:r>
            <w:r w:rsidR="002F1855" w:rsidRPr="0037065E">
              <w:rPr>
                <w:rFonts w:cs="Arial"/>
                <w:color w:val="000000"/>
                <w:sz w:val="16"/>
                <w:szCs w:val="16"/>
                <w:lang w:val="es-CO" w:eastAsia="es-CO"/>
              </w:rPr>
              <w:t>idity</w:t>
            </w:r>
            <w:r w:rsidRPr="0037065E">
              <w:rPr>
                <w:rFonts w:cs="Arial"/>
                <w:color w:val="000000"/>
                <w:sz w:val="16"/>
                <w:szCs w:val="16"/>
                <w:lang w:val="es-CO" w:eastAsia="es-CO"/>
              </w:rPr>
              <w:t xml:space="preserve"> (%)</w:t>
            </w:r>
          </w:p>
        </w:tc>
        <w:tc>
          <w:tcPr>
            <w:tcW w:w="432" w:type="pct"/>
            <w:tcBorders>
              <w:top w:val="single" w:sz="8" w:space="0" w:color="008000"/>
              <w:left w:val="nil"/>
              <w:bottom w:val="single" w:sz="18" w:space="0" w:color="FFFFFF" w:themeColor="background1"/>
              <w:right w:val="single" w:sz="18" w:space="0" w:color="FFFFFF" w:themeColor="background1"/>
            </w:tcBorders>
            <w:vAlign w:val="center"/>
          </w:tcPr>
          <w:p w14:paraId="4E1D8CB9" w14:textId="5C02D3A6"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10</w:t>
            </w:r>
            <w:r w:rsidR="00E35432" w:rsidRPr="0037065E">
              <w:rPr>
                <w:rFonts w:cs="Arial"/>
                <w:color w:val="000000"/>
                <w:sz w:val="16"/>
                <w:szCs w:val="16"/>
              </w:rPr>
              <w:t>.</w:t>
            </w:r>
            <w:r w:rsidRPr="0037065E">
              <w:rPr>
                <w:rFonts w:cs="Arial"/>
                <w:color w:val="000000"/>
                <w:sz w:val="16"/>
                <w:szCs w:val="16"/>
              </w:rPr>
              <w:t>20</w:t>
            </w:r>
          </w:p>
        </w:tc>
        <w:tc>
          <w:tcPr>
            <w:tcW w:w="418" w:type="pct"/>
            <w:tcBorders>
              <w:top w:val="single" w:sz="8" w:space="0" w:color="008000"/>
              <w:left w:val="single" w:sz="18" w:space="0" w:color="FFFFFF" w:themeColor="background1"/>
              <w:bottom w:val="single" w:sz="18" w:space="0" w:color="FFFFFF" w:themeColor="background1"/>
              <w:right w:val="single" w:sz="18" w:space="0" w:color="FFFFFF" w:themeColor="background1"/>
            </w:tcBorders>
            <w:vAlign w:val="center"/>
          </w:tcPr>
          <w:p w14:paraId="5EAC630E" w14:textId="31FBEB1B"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8</w:t>
            </w:r>
            <w:r w:rsidR="00DB615A" w:rsidRPr="0037065E">
              <w:rPr>
                <w:rFonts w:cs="Arial"/>
                <w:color w:val="000000"/>
                <w:sz w:val="16"/>
                <w:szCs w:val="16"/>
              </w:rPr>
              <w:t>.</w:t>
            </w:r>
            <w:r w:rsidRPr="0037065E">
              <w:rPr>
                <w:rFonts w:cs="Arial"/>
                <w:color w:val="000000"/>
                <w:sz w:val="16"/>
                <w:szCs w:val="16"/>
              </w:rPr>
              <w:t>58</w:t>
            </w:r>
          </w:p>
        </w:tc>
        <w:tc>
          <w:tcPr>
            <w:tcW w:w="418" w:type="pct"/>
            <w:tcBorders>
              <w:top w:val="single" w:sz="8" w:space="0" w:color="008000"/>
              <w:left w:val="single" w:sz="18" w:space="0" w:color="FFFFFF" w:themeColor="background1"/>
              <w:bottom w:val="single" w:sz="18" w:space="0" w:color="FFFFFF" w:themeColor="background1"/>
              <w:right w:val="single" w:sz="18" w:space="0" w:color="FFFFFF" w:themeColor="background1"/>
            </w:tcBorders>
            <w:vAlign w:val="center"/>
          </w:tcPr>
          <w:p w14:paraId="166105BA" w14:textId="54372C53"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15</w:t>
            </w:r>
            <w:r w:rsidR="00DB615A" w:rsidRPr="0037065E">
              <w:rPr>
                <w:rFonts w:cs="Arial"/>
                <w:color w:val="000000"/>
                <w:sz w:val="16"/>
                <w:szCs w:val="16"/>
              </w:rPr>
              <w:t>.</w:t>
            </w:r>
            <w:r w:rsidRPr="0037065E">
              <w:rPr>
                <w:rFonts w:cs="Arial"/>
                <w:color w:val="000000"/>
                <w:sz w:val="16"/>
                <w:szCs w:val="16"/>
              </w:rPr>
              <w:t>00</w:t>
            </w:r>
          </w:p>
        </w:tc>
        <w:tc>
          <w:tcPr>
            <w:tcW w:w="418" w:type="pct"/>
            <w:tcBorders>
              <w:top w:val="single" w:sz="8" w:space="0" w:color="008000"/>
              <w:left w:val="single" w:sz="18" w:space="0" w:color="FFFFFF" w:themeColor="background1"/>
              <w:bottom w:val="single" w:sz="18" w:space="0" w:color="FFFFFF" w:themeColor="background1"/>
              <w:right w:val="single" w:sz="18" w:space="0" w:color="FFFFFF" w:themeColor="background1"/>
            </w:tcBorders>
            <w:shd w:val="clear" w:color="auto" w:fill="FFFFFF" w:themeFill="background1"/>
            <w:vAlign w:val="center"/>
          </w:tcPr>
          <w:p w14:paraId="23256ACB" w14:textId="3035275F"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23</w:t>
            </w:r>
            <w:r w:rsidR="00DB615A" w:rsidRPr="0037065E">
              <w:rPr>
                <w:rFonts w:cs="Arial"/>
                <w:color w:val="000000"/>
                <w:sz w:val="16"/>
                <w:szCs w:val="16"/>
              </w:rPr>
              <w:t>.</w:t>
            </w:r>
            <w:r w:rsidRPr="0037065E">
              <w:rPr>
                <w:rFonts w:cs="Arial"/>
                <w:color w:val="000000"/>
                <w:sz w:val="16"/>
                <w:szCs w:val="16"/>
              </w:rPr>
              <w:t>30</w:t>
            </w:r>
          </w:p>
        </w:tc>
        <w:tc>
          <w:tcPr>
            <w:tcW w:w="415" w:type="pct"/>
            <w:tcBorders>
              <w:top w:val="single" w:sz="8" w:space="0" w:color="008000"/>
              <w:left w:val="single" w:sz="18" w:space="0" w:color="FFFFFF" w:themeColor="background1"/>
              <w:bottom w:val="single" w:sz="18" w:space="0" w:color="FFFFFF" w:themeColor="background1"/>
              <w:right w:val="single" w:sz="18" w:space="0" w:color="FFFFFF" w:themeColor="background1"/>
            </w:tcBorders>
            <w:vAlign w:val="center"/>
          </w:tcPr>
          <w:p w14:paraId="4AD453BC" w14:textId="6489BC91"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21</w:t>
            </w:r>
            <w:r w:rsidR="00DB615A" w:rsidRPr="0037065E">
              <w:rPr>
                <w:rFonts w:cs="Arial"/>
                <w:color w:val="000000"/>
                <w:sz w:val="16"/>
                <w:szCs w:val="16"/>
              </w:rPr>
              <w:t>.</w:t>
            </w:r>
            <w:r w:rsidRPr="0037065E">
              <w:rPr>
                <w:rFonts w:cs="Arial"/>
                <w:color w:val="000000"/>
                <w:sz w:val="16"/>
                <w:szCs w:val="16"/>
              </w:rPr>
              <w:t>40</w:t>
            </w:r>
          </w:p>
        </w:tc>
        <w:tc>
          <w:tcPr>
            <w:tcW w:w="415" w:type="pct"/>
            <w:tcBorders>
              <w:top w:val="single" w:sz="8" w:space="0" w:color="008000"/>
              <w:left w:val="single" w:sz="18" w:space="0" w:color="FFFFFF" w:themeColor="background1"/>
              <w:bottom w:val="single" w:sz="18" w:space="0" w:color="FFFFFF" w:themeColor="background1"/>
              <w:right w:val="single" w:sz="18" w:space="0" w:color="FFFFFF" w:themeColor="background1"/>
            </w:tcBorders>
            <w:vAlign w:val="center"/>
          </w:tcPr>
          <w:p w14:paraId="4E9D2B43" w14:textId="1D483851"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23</w:t>
            </w:r>
            <w:r w:rsidR="00DB615A" w:rsidRPr="0037065E">
              <w:rPr>
                <w:rFonts w:cs="Arial"/>
                <w:color w:val="000000"/>
                <w:sz w:val="16"/>
                <w:szCs w:val="16"/>
              </w:rPr>
              <w:t>.</w:t>
            </w:r>
            <w:r w:rsidRPr="0037065E">
              <w:rPr>
                <w:rFonts w:cs="Arial"/>
                <w:color w:val="000000"/>
                <w:sz w:val="16"/>
                <w:szCs w:val="16"/>
              </w:rPr>
              <w:t>50</w:t>
            </w:r>
          </w:p>
        </w:tc>
        <w:tc>
          <w:tcPr>
            <w:tcW w:w="415" w:type="pct"/>
            <w:tcBorders>
              <w:top w:val="single" w:sz="8" w:space="0" w:color="008000"/>
              <w:left w:val="single" w:sz="18" w:space="0" w:color="FFFFFF" w:themeColor="background1"/>
              <w:bottom w:val="single" w:sz="18" w:space="0" w:color="FFFFFF" w:themeColor="background1"/>
              <w:right w:val="single" w:sz="18" w:space="0" w:color="FFFFFF" w:themeColor="background1"/>
            </w:tcBorders>
            <w:vAlign w:val="center"/>
          </w:tcPr>
          <w:p w14:paraId="7E918C9E" w14:textId="5ACDCE1F"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39</w:t>
            </w:r>
            <w:r w:rsidR="00DB615A" w:rsidRPr="0037065E">
              <w:rPr>
                <w:rFonts w:cs="Arial"/>
                <w:color w:val="000000"/>
                <w:sz w:val="16"/>
                <w:szCs w:val="16"/>
              </w:rPr>
              <w:t>.</w:t>
            </w:r>
            <w:r w:rsidRPr="0037065E">
              <w:rPr>
                <w:rFonts w:cs="Arial"/>
                <w:color w:val="000000"/>
                <w:sz w:val="16"/>
                <w:szCs w:val="16"/>
              </w:rPr>
              <w:t>10</w:t>
            </w:r>
          </w:p>
        </w:tc>
        <w:tc>
          <w:tcPr>
            <w:tcW w:w="405" w:type="pct"/>
            <w:tcBorders>
              <w:top w:val="single" w:sz="8" w:space="0" w:color="008000"/>
              <w:left w:val="single" w:sz="18" w:space="0" w:color="FFFFFF" w:themeColor="background1"/>
              <w:bottom w:val="single" w:sz="18" w:space="0" w:color="FFFFFF" w:themeColor="background1"/>
              <w:right w:val="single" w:sz="18" w:space="0" w:color="FFFFFF" w:themeColor="background1"/>
            </w:tcBorders>
            <w:vAlign w:val="center"/>
          </w:tcPr>
          <w:p w14:paraId="30CC7D17" w14:textId="68BD223B" w:rsidR="00B70579" w:rsidRPr="0037065E" w:rsidRDefault="00686F4E" w:rsidP="00506888">
            <w:pPr>
              <w:jc w:val="left"/>
              <w:rPr>
                <w:rFonts w:cs="Arial"/>
                <w:color w:val="000000" w:themeColor="text1"/>
                <w:sz w:val="16"/>
                <w:szCs w:val="16"/>
                <w:lang w:val="es-CO" w:eastAsia="es-CO"/>
              </w:rPr>
            </w:pPr>
            <w:r w:rsidRPr="0037065E">
              <w:rPr>
                <w:rFonts w:cs="Arial"/>
                <w:color w:val="000000" w:themeColor="text1"/>
                <w:sz w:val="16"/>
                <w:szCs w:val="16"/>
                <w:lang w:eastAsia="es-CO"/>
              </w:rPr>
              <w:t>64.50</w:t>
            </w:r>
          </w:p>
        </w:tc>
      </w:tr>
      <w:tr w:rsidR="00B70579" w:rsidRPr="0037065E" w14:paraId="2AE1847A" w14:textId="77777777" w:rsidTr="2478C5F2">
        <w:trPr>
          <w:trHeight w:val="209"/>
        </w:trPr>
        <w:tc>
          <w:tcPr>
            <w:tcW w:w="1665" w:type="pct"/>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vAlign w:val="center"/>
          </w:tcPr>
          <w:p w14:paraId="63FA350C" w14:textId="6210328D" w:rsidR="00B70579" w:rsidRPr="0037065E" w:rsidRDefault="00B70579" w:rsidP="00B70579">
            <w:pPr>
              <w:rPr>
                <w:rFonts w:cs="Arial"/>
                <w:sz w:val="16"/>
                <w:szCs w:val="16"/>
              </w:rPr>
            </w:pPr>
            <w:r w:rsidRPr="0037065E">
              <w:rPr>
                <w:rFonts w:cs="Arial"/>
                <w:color w:val="000000"/>
                <w:sz w:val="16"/>
                <w:szCs w:val="16"/>
                <w:lang w:val="es-CO" w:eastAsia="es-CO"/>
              </w:rPr>
              <w:t>pH (Unidades)</w:t>
            </w:r>
          </w:p>
        </w:tc>
        <w:tc>
          <w:tcPr>
            <w:tcW w:w="432" w:type="pct"/>
            <w:tcBorders>
              <w:top w:val="single" w:sz="18" w:space="0" w:color="FFFFFF" w:themeColor="background1"/>
              <w:left w:val="nil"/>
              <w:bottom w:val="single" w:sz="18" w:space="0" w:color="FFFFFF" w:themeColor="background1"/>
              <w:right w:val="single" w:sz="18" w:space="0" w:color="FFFFFF" w:themeColor="background1"/>
            </w:tcBorders>
            <w:vAlign w:val="center"/>
          </w:tcPr>
          <w:p w14:paraId="78F42EE1" w14:textId="10EA997E"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6</w:t>
            </w:r>
            <w:r w:rsidR="00E35432" w:rsidRPr="0037065E">
              <w:rPr>
                <w:rFonts w:cs="Arial"/>
                <w:color w:val="000000"/>
                <w:sz w:val="16"/>
                <w:szCs w:val="16"/>
              </w:rPr>
              <w:t>.</w:t>
            </w:r>
            <w:r w:rsidRPr="0037065E">
              <w:rPr>
                <w:rFonts w:cs="Arial"/>
                <w:color w:val="000000"/>
                <w:sz w:val="16"/>
                <w:szCs w:val="16"/>
              </w:rPr>
              <w:t>83</w:t>
            </w:r>
          </w:p>
        </w:tc>
        <w:tc>
          <w:tcPr>
            <w:tcW w:w="41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AB7560A" w14:textId="78D8CEFF"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5</w:t>
            </w:r>
            <w:r w:rsidR="00DB615A" w:rsidRPr="0037065E">
              <w:rPr>
                <w:rFonts w:cs="Arial"/>
                <w:color w:val="000000"/>
                <w:sz w:val="16"/>
                <w:szCs w:val="16"/>
              </w:rPr>
              <w:t>.</w:t>
            </w:r>
            <w:r w:rsidRPr="0037065E">
              <w:rPr>
                <w:rFonts w:cs="Arial"/>
                <w:color w:val="000000"/>
                <w:sz w:val="16"/>
                <w:szCs w:val="16"/>
              </w:rPr>
              <w:t>78</w:t>
            </w:r>
          </w:p>
        </w:tc>
        <w:tc>
          <w:tcPr>
            <w:tcW w:w="41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66C9179" w14:textId="643C64FA"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4</w:t>
            </w:r>
            <w:r w:rsidR="00DB615A" w:rsidRPr="0037065E">
              <w:rPr>
                <w:rFonts w:cs="Arial"/>
                <w:color w:val="000000"/>
                <w:sz w:val="16"/>
                <w:szCs w:val="16"/>
              </w:rPr>
              <w:t>.</w:t>
            </w:r>
            <w:r w:rsidRPr="0037065E">
              <w:rPr>
                <w:rFonts w:cs="Arial"/>
                <w:color w:val="000000"/>
                <w:sz w:val="16"/>
                <w:szCs w:val="16"/>
              </w:rPr>
              <w:t>92</w:t>
            </w:r>
          </w:p>
        </w:tc>
        <w:tc>
          <w:tcPr>
            <w:tcW w:w="41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E15D8FA" w14:textId="5D80706F"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5</w:t>
            </w:r>
            <w:r w:rsidR="00DB615A" w:rsidRPr="0037065E">
              <w:rPr>
                <w:rFonts w:cs="Arial"/>
                <w:color w:val="000000"/>
                <w:sz w:val="16"/>
                <w:szCs w:val="16"/>
              </w:rPr>
              <w:t>.</w:t>
            </w:r>
            <w:r w:rsidRPr="0037065E">
              <w:rPr>
                <w:rFonts w:cs="Arial"/>
                <w:color w:val="000000"/>
                <w:sz w:val="16"/>
                <w:szCs w:val="16"/>
              </w:rPr>
              <w:t>20</w:t>
            </w:r>
          </w:p>
        </w:tc>
        <w:tc>
          <w:tcPr>
            <w:tcW w:w="41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C25A551" w14:textId="005F88A0"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7</w:t>
            </w:r>
            <w:r w:rsidR="00DB615A" w:rsidRPr="0037065E">
              <w:rPr>
                <w:rFonts w:cs="Arial"/>
                <w:color w:val="000000"/>
                <w:sz w:val="16"/>
                <w:szCs w:val="16"/>
              </w:rPr>
              <w:t>.</w:t>
            </w:r>
            <w:r w:rsidRPr="0037065E">
              <w:rPr>
                <w:rFonts w:cs="Arial"/>
                <w:color w:val="000000"/>
                <w:sz w:val="16"/>
                <w:szCs w:val="16"/>
              </w:rPr>
              <w:t>41</w:t>
            </w:r>
          </w:p>
        </w:tc>
        <w:tc>
          <w:tcPr>
            <w:tcW w:w="41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B43D730" w14:textId="46A1AD15"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6</w:t>
            </w:r>
            <w:r w:rsidR="00DB615A" w:rsidRPr="0037065E">
              <w:rPr>
                <w:rFonts w:cs="Arial"/>
                <w:color w:val="000000"/>
                <w:sz w:val="16"/>
                <w:szCs w:val="16"/>
              </w:rPr>
              <w:t>.</w:t>
            </w:r>
            <w:r w:rsidRPr="0037065E">
              <w:rPr>
                <w:rFonts w:cs="Arial"/>
                <w:color w:val="000000"/>
                <w:sz w:val="16"/>
                <w:szCs w:val="16"/>
              </w:rPr>
              <w:t>31</w:t>
            </w:r>
          </w:p>
        </w:tc>
        <w:tc>
          <w:tcPr>
            <w:tcW w:w="41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4A32035" w14:textId="53C2EFD2"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5</w:t>
            </w:r>
            <w:r w:rsidR="00DB615A" w:rsidRPr="0037065E">
              <w:rPr>
                <w:rFonts w:cs="Arial"/>
                <w:color w:val="000000"/>
                <w:sz w:val="16"/>
                <w:szCs w:val="16"/>
              </w:rPr>
              <w:t>.9</w:t>
            </w:r>
            <w:r w:rsidRPr="0037065E">
              <w:rPr>
                <w:rFonts w:cs="Arial"/>
                <w:color w:val="000000"/>
                <w:sz w:val="16"/>
                <w:szCs w:val="16"/>
              </w:rPr>
              <w:t>6</w:t>
            </w:r>
          </w:p>
        </w:tc>
        <w:tc>
          <w:tcPr>
            <w:tcW w:w="40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1176DF0" w14:textId="5DF6B70B" w:rsidR="00B70579" w:rsidRPr="0037065E" w:rsidRDefault="00B70579" w:rsidP="00506888">
            <w:pPr>
              <w:jc w:val="left"/>
              <w:rPr>
                <w:rFonts w:cs="Arial"/>
                <w:color w:val="000000" w:themeColor="text1"/>
                <w:sz w:val="16"/>
                <w:szCs w:val="16"/>
                <w:lang w:val="es-CO" w:eastAsia="es-CO"/>
              </w:rPr>
            </w:pPr>
            <w:r w:rsidRPr="0037065E">
              <w:rPr>
                <w:rFonts w:cs="Arial"/>
                <w:color w:val="000000" w:themeColor="text1"/>
                <w:sz w:val="16"/>
                <w:szCs w:val="16"/>
              </w:rPr>
              <w:t>5</w:t>
            </w:r>
            <w:r w:rsidR="00DB615A" w:rsidRPr="0037065E">
              <w:rPr>
                <w:rFonts w:cs="Arial"/>
                <w:color w:val="000000" w:themeColor="text1"/>
                <w:sz w:val="16"/>
                <w:szCs w:val="16"/>
              </w:rPr>
              <w:t>.</w:t>
            </w:r>
            <w:r w:rsidR="00F31E7D" w:rsidRPr="0037065E">
              <w:rPr>
                <w:rFonts w:cs="Arial"/>
                <w:color w:val="000000" w:themeColor="text1"/>
                <w:sz w:val="16"/>
                <w:szCs w:val="16"/>
              </w:rPr>
              <w:t>06</w:t>
            </w:r>
          </w:p>
        </w:tc>
      </w:tr>
      <w:tr w:rsidR="00B70579" w:rsidRPr="0037065E" w14:paraId="35619CC4" w14:textId="77777777" w:rsidTr="2478C5F2">
        <w:trPr>
          <w:trHeight w:val="140"/>
        </w:trPr>
        <w:tc>
          <w:tcPr>
            <w:tcW w:w="1665" w:type="pct"/>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vAlign w:val="center"/>
          </w:tcPr>
          <w:p w14:paraId="28A41291" w14:textId="11AE14BF" w:rsidR="00B70579" w:rsidRPr="0037065E" w:rsidRDefault="2478C5F2" w:rsidP="2478C5F2">
            <w:r w:rsidRPr="0037065E">
              <w:rPr>
                <w:rFonts w:cs="Arial"/>
                <w:sz w:val="16"/>
                <w:szCs w:val="16"/>
              </w:rPr>
              <w:t>Moisture retention</w:t>
            </w:r>
          </w:p>
        </w:tc>
        <w:tc>
          <w:tcPr>
            <w:tcW w:w="432" w:type="pct"/>
            <w:tcBorders>
              <w:top w:val="single" w:sz="18" w:space="0" w:color="FFFFFF" w:themeColor="background1"/>
              <w:left w:val="nil"/>
              <w:bottom w:val="single" w:sz="18" w:space="0" w:color="FFFFFF" w:themeColor="background1"/>
              <w:right w:val="single" w:sz="18" w:space="0" w:color="FFFFFF" w:themeColor="background1"/>
            </w:tcBorders>
            <w:vAlign w:val="center"/>
          </w:tcPr>
          <w:p w14:paraId="633C0973" w14:textId="3C76D756" w:rsidR="00B70579" w:rsidRPr="0037065E" w:rsidRDefault="00BC234D" w:rsidP="00506888">
            <w:pPr>
              <w:jc w:val="left"/>
              <w:rPr>
                <w:rFonts w:cs="Arial"/>
                <w:color w:val="000000"/>
                <w:sz w:val="16"/>
                <w:szCs w:val="16"/>
                <w:lang w:val="es-CO" w:eastAsia="es-CO"/>
              </w:rPr>
            </w:pPr>
            <w:r w:rsidRPr="0037065E">
              <w:rPr>
                <w:rFonts w:cs="Arial"/>
                <w:color w:val="000000" w:themeColor="text1"/>
                <w:sz w:val="16"/>
                <w:szCs w:val="16"/>
                <w:lang w:val="es-CO" w:eastAsia="es-CO"/>
              </w:rPr>
              <w:t>162</w:t>
            </w:r>
            <w:r w:rsidR="00E35432" w:rsidRPr="0037065E">
              <w:rPr>
                <w:rFonts w:cs="Arial"/>
                <w:color w:val="000000" w:themeColor="text1"/>
                <w:sz w:val="16"/>
                <w:szCs w:val="16"/>
                <w:lang w:val="es-CO" w:eastAsia="es-CO"/>
              </w:rPr>
              <w:t>.00</w:t>
            </w:r>
          </w:p>
        </w:tc>
        <w:tc>
          <w:tcPr>
            <w:tcW w:w="41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1437AD7" w14:textId="6FDAA83A" w:rsidR="00B70579" w:rsidRPr="0037065E" w:rsidRDefault="00F5162D" w:rsidP="00506888">
            <w:pPr>
              <w:jc w:val="left"/>
              <w:rPr>
                <w:rFonts w:cs="Arial"/>
                <w:color w:val="000000"/>
                <w:sz w:val="16"/>
                <w:szCs w:val="16"/>
                <w:lang w:val="es-CO" w:eastAsia="es-CO"/>
              </w:rPr>
            </w:pPr>
            <w:r w:rsidRPr="0037065E">
              <w:rPr>
                <w:rFonts w:cs="Arial"/>
                <w:color w:val="000000"/>
                <w:sz w:val="16"/>
                <w:szCs w:val="16"/>
                <w:lang w:val="es-CO" w:eastAsia="es-CO"/>
              </w:rPr>
              <w:t>196</w:t>
            </w:r>
            <w:r w:rsidR="00DB615A" w:rsidRPr="0037065E">
              <w:rPr>
                <w:rFonts w:cs="Arial"/>
                <w:color w:val="000000"/>
                <w:sz w:val="16"/>
                <w:szCs w:val="16"/>
                <w:lang w:val="es-CO" w:eastAsia="es-CO"/>
              </w:rPr>
              <w:t>.00</w:t>
            </w:r>
          </w:p>
        </w:tc>
        <w:tc>
          <w:tcPr>
            <w:tcW w:w="41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4CC3975" w14:textId="56F00B55" w:rsidR="00B70579" w:rsidRPr="0037065E" w:rsidRDefault="00F5162D" w:rsidP="00506888">
            <w:pPr>
              <w:jc w:val="left"/>
              <w:rPr>
                <w:rFonts w:cs="Arial"/>
                <w:color w:val="000000"/>
                <w:sz w:val="16"/>
                <w:szCs w:val="16"/>
                <w:lang w:val="es-CO" w:eastAsia="es-CO"/>
              </w:rPr>
            </w:pPr>
            <w:r w:rsidRPr="0037065E">
              <w:rPr>
                <w:rFonts w:cs="Arial"/>
                <w:color w:val="000000"/>
                <w:sz w:val="16"/>
                <w:szCs w:val="16"/>
                <w:lang w:val="es-CO" w:eastAsia="es-CO"/>
              </w:rPr>
              <w:t>144</w:t>
            </w:r>
            <w:r w:rsidR="00DB615A" w:rsidRPr="0037065E">
              <w:rPr>
                <w:rFonts w:cs="Arial"/>
                <w:color w:val="000000"/>
                <w:sz w:val="16"/>
                <w:szCs w:val="16"/>
                <w:lang w:val="es-CO" w:eastAsia="es-CO"/>
              </w:rPr>
              <w:t>.00</w:t>
            </w:r>
          </w:p>
        </w:tc>
        <w:tc>
          <w:tcPr>
            <w:tcW w:w="41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9C535EB" w14:textId="1CC59DD0" w:rsidR="00B70579" w:rsidRPr="0037065E" w:rsidRDefault="00F5162D" w:rsidP="00506888">
            <w:pPr>
              <w:jc w:val="left"/>
              <w:rPr>
                <w:rFonts w:cs="Arial"/>
                <w:color w:val="000000"/>
                <w:sz w:val="16"/>
                <w:szCs w:val="16"/>
                <w:lang w:val="es-CO" w:eastAsia="es-CO"/>
              </w:rPr>
            </w:pPr>
            <w:r w:rsidRPr="0037065E">
              <w:rPr>
                <w:rFonts w:cs="Arial"/>
                <w:color w:val="000000"/>
                <w:sz w:val="16"/>
                <w:szCs w:val="16"/>
                <w:lang w:val="es-CO" w:eastAsia="es-CO"/>
              </w:rPr>
              <w:t>106</w:t>
            </w:r>
            <w:r w:rsidR="00DB615A" w:rsidRPr="0037065E">
              <w:rPr>
                <w:rFonts w:cs="Arial"/>
                <w:color w:val="000000"/>
                <w:sz w:val="16"/>
                <w:szCs w:val="16"/>
                <w:lang w:val="es-CO" w:eastAsia="es-CO"/>
              </w:rPr>
              <w:t>.00</w:t>
            </w:r>
          </w:p>
        </w:tc>
        <w:tc>
          <w:tcPr>
            <w:tcW w:w="41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D083D31" w14:textId="09D62006" w:rsidR="00B70579" w:rsidRPr="0037065E" w:rsidRDefault="00F5162D" w:rsidP="00506888">
            <w:pPr>
              <w:jc w:val="left"/>
              <w:rPr>
                <w:rFonts w:cs="Arial"/>
                <w:color w:val="000000"/>
                <w:sz w:val="16"/>
                <w:szCs w:val="16"/>
                <w:lang w:val="es-CO" w:eastAsia="es-CO"/>
              </w:rPr>
            </w:pPr>
            <w:r w:rsidRPr="0037065E">
              <w:rPr>
                <w:rFonts w:cs="Arial"/>
                <w:color w:val="000000"/>
                <w:sz w:val="16"/>
                <w:szCs w:val="16"/>
                <w:lang w:val="es-CO" w:eastAsia="es-CO"/>
              </w:rPr>
              <w:t>213</w:t>
            </w:r>
            <w:r w:rsidR="00DB615A" w:rsidRPr="0037065E">
              <w:rPr>
                <w:rFonts w:cs="Arial"/>
                <w:color w:val="000000"/>
                <w:sz w:val="16"/>
                <w:szCs w:val="16"/>
                <w:lang w:val="es-CO" w:eastAsia="es-CO"/>
              </w:rPr>
              <w:t>.00</w:t>
            </w:r>
          </w:p>
        </w:tc>
        <w:tc>
          <w:tcPr>
            <w:tcW w:w="41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0205F10" w14:textId="5016B049" w:rsidR="00B70579" w:rsidRPr="0037065E" w:rsidRDefault="00F5162D" w:rsidP="00506888">
            <w:pPr>
              <w:jc w:val="left"/>
              <w:rPr>
                <w:rFonts w:cs="Arial"/>
                <w:color w:val="000000"/>
                <w:sz w:val="16"/>
                <w:szCs w:val="16"/>
                <w:lang w:val="es-CO" w:eastAsia="es-CO"/>
              </w:rPr>
            </w:pPr>
            <w:r w:rsidRPr="0037065E">
              <w:rPr>
                <w:rFonts w:cs="Arial"/>
                <w:color w:val="000000"/>
                <w:sz w:val="16"/>
                <w:szCs w:val="16"/>
                <w:lang w:val="es-CO" w:eastAsia="es-CO"/>
              </w:rPr>
              <w:t>156</w:t>
            </w:r>
            <w:r w:rsidR="00DB615A" w:rsidRPr="0037065E">
              <w:rPr>
                <w:rFonts w:cs="Arial"/>
                <w:color w:val="000000"/>
                <w:sz w:val="16"/>
                <w:szCs w:val="16"/>
                <w:lang w:val="es-CO" w:eastAsia="es-CO"/>
              </w:rPr>
              <w:t>.00</w:t>
            </w:r>
          </w:p>
        </w:tc>
        <w:tc>
          <w:tcPr>
            <w:tcW w:w="41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4EBAF9E" w14:textId="37AD38D0" w:rsidR="00B70579" w:rsidRPr="0037065E" w:rsidRDefault="00F5162D" w:rsidP="00506888">
            <w:pPr>
              <w:jc w:val="left"/>
              <w:rPr>
                <w:rFonts w:cs="Arial"/>
                <w:color w:val="000000"/>
                <w:sz w:val="16"/>
                <w:szCs w:val="16"/>
                <w:lang w:val="es-CO" w:eastAsia="es-CO"/>
              </w:rPr>
            </w:pPr>
            <w:r w:rsidRPr="0037065E">
              <w:rPr>
                <w:rFonts w:cs="Arial"/>
                <w:color w:val="000000"/>
                <w:sz w:val="16"/>
                <w:szCs w:val="16"/>
                <w:lang w:val="es-CO" w:eastAsia="es-CO"/>
              </w:rPr>
              <w:t>107</w:t>
            </w:r>
            <w:r w:rsidR="00DB615A" w:rsidRPr="0037065E">
              <w:rPr>
                <w:rFonts w:cs="Arial"/>
                <w:color w:val="000000"/>
                <w:sz w:val="16"/>
                <w:szCs w:val="16"/>
                <w:lang w:val="es-CO" w:eastAsia="es-CO"/>
              </w:rPr>
              <w:t>.00</w:t>
            </w:r>
          </w:p>
        </w:tc>
        <w:tc>
          <w:tcPr>
            <w:tcW w:w="40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0BD3330" w14:textId="0F1C9A54" w:rsidR="00B70579" w:rsidRPr="0037065E" w:rsidRDefault="00F31E7D" w:rsidP="00506888">
            <w:pPr>
              <w:jc w:val="left"/>
              <w:rPr>
                <w:rFonts w:cs="Arial"/>
                <w:color w:val="000000" w:themeColor="text1"/>
                <w:sz w:val="16"/>
                <w:szCs w:val="16"/>
                <w:lang w:val="es-CO" w:eastAsia="es-CO"/>
              </w:rPr>
            </w:pPr>
            <w:r w:rsidRPr="0037065E">
              <w:rPr>
                <w:rFonts w:cs="Arial"/>
                <w:color w:val="000000" w:themeColor="text1"/>
                <w:sz w:val="16"/>
                <w:szCs w:val="16"/>
                <w:lang w:val="es-CO" w:eastAsia="es-CO"/>
              </w:rPr>
              <w:t>40.90</w:t>
            </w:r>
          </w:p>
        </w:tc>
      </w:tr>
      <w:tr w:rsidR="00B70579" w:rsidRPr="0037065E" w14:paraId="121EE7EC" w14:textId="77777777" w:rsidTr="2478C5F2">
        <w:trPr>
          <w:trHeight w:val="74"/>
        </w:trPr>
        <w:tc>
          <w:tcPr>
            <w:tcW w:w="1665" w:type="pct"/>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vAlign w:val="center"/>
          </w:tcPr>
          <w:p w14:paraId="3E25EC7A" w14:textId="03776F9C" w:rsidR="00B70579" w:rsidRPr="0037065E" w:rsidRDefault="00845E5F" w:rsidP="00B70579">
            <w:pPr>
              <w:rPr>
                <w:rFonts w:cs="Arial"/>
                <w:color w:val="000000"/>
                <w:sz w:val="16"/>
                <w:szCs w:val="16"/>
                <w:lang w:val="es-CO" w:eastAsia="es-CO"/>
              </w:rPr>
            </w:pPr>
            <w:r w:rsidRPr="0037065E">
              <w:rPr>
                <w:rFonts w:cs="Arial"/>
                <w:color w:val="000000"/>
                <w:sz w:val="16"/>
                <w:szCs w:val="16"/>
                <w:lang w:val="es-CO" w:eastAsia="es-CO"/>
              </w:rPr>
              <w:t>Ashes</w:t>
            </w:r>
            <w:r w:rsidR="00B70579" w:rsidRPr="0037065E">
              <w:rPr>
                <w:rFonts w:cs="Arial"/>
                <w:color w:val="000000"/>
                <w:sz w:val="16"/>
                <w:szCs w:val="16"/>
                <w:lang w:val="es-CO" w:eastAsia="es-CO"/>
              </w:rPr>
              <w:t xml:space="preserve"> (%)</w:t>
            </w:r>
          </w:p>
        </w:tc>
        <w:tc>
          <w:tcPr>
            <w:tcW w:w="432" w:type="pct"/>
            <w:tcBorders>
              <w:top w:val="single" w:sz="18" w:space="0" w:color="FFFFFF" w:themeColor="background1"/>
              <w:left w:val="nil"/>
              <w:bottom w:val="single" w:sz="18" w:space="0" w:color="FFFFFF" w:themeColor="background1"/>
              <w:right w:val="single" w:sz="18" w:space="0" w:color="FFFFFF" w:themeColor="background1"/>
            </w:tcBorders>
            <w:vAlign w:val="center"/>
          </w:tcPr>
          <w:p w14:paraId="511E7F47" w14:textId="6028D014"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25</w:t>
            </w:r>
            <w:r w:rsidR="00E35432" w:rsidRPr="0037065E">
              <w:rPr>
                <w:rFonts w:cs="Arial"/>
                <w:color w:val="000000"/>
                <w:sz w:val="16"/>
                <w:szCs w:val="16"/>
              </w:rPr>
              <w:t>.</w:t>
            </w:r>
            <w:r w:rsidRPr="0037065E">
              <w:rPr>
                <w:rFonts w:cs="Arial"/>
                <w:color w:val="000000"/>
                <w:sz w:val="16"/>
                <w:szCs w:val="16"/>
              </w:rPr>
              <w:t>10</w:t>
            </w:r>
          </w:p>
        </w:tc>
        <w:tc>
          <w:tcPr>
            <w:tcW w:w="41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A05A38F" w14:textId="559F14FA"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20</w:t>
            </w:r>
            <w:r w:rsidR="00DB615A" w:rsidRPr="0037065E">
              <w:rPr>
                <w:rFonts w:cs="Arial"/>
                <w:color w:val="000000"/>
                <w:sz w:val="16"/>
                <w:szCs w:val="16"/>
              </w:rPr>
              <w:t>.</w:t>
            </w:r>
            <w:r w:rsidRPr="0037065E">
              <w:rPr>
                <w:rFonts w:cs="Arial"/>
                <w:color w:val="000000"/>
                <w:sz w:val="16"/>
                <w:szCs w:val="16"/>
              </w:rPr>
              <w:t>90</w:t>
            </w:r>
          </w:p>
        </w:tc>
        <w:tc>
          <w:tcPr>
            <w:tcW w:w="41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560537A" w14:textId="19973610"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16</w:t>
            </w:r>
            <w:r w:rsidR="00DB615A" w:rsidRPr="0037065E">
              <w:rPr>
                <w:rFonts w:cs="Arial"/>
                <w:color w:val="000000"/>
                <w:sz w:val="16"/>
                <w:szCs w:val="16"/>
              </w:rPr>
              <w:t>.</w:t>
            </w:r>
            <w:r w:rsidRPr="0037065E">
              <w:rPr>
                <w:rFonts w:cs="Arial"/>
                <w:color w:val="000000"/>
                <w:sz w:val="16"/>
                <w:szCs w:val="16"/>
              </w:rPr>
              <w:t>40</w:t>
            </w:r>
          </w:p>
        </w:tc>
        <w:tc>
          <w:tcPr>
            <w:tcW w:w="41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B6F67CE" w14:textId="751E6DD9"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11</w:t>
            </w:r>
            <w:r w:rsidR="00DB615A" w:rsidRPr="0037065E">
              <w:rPr>
                <w:rFonts w:cs="Arial"/>
                <w:color w:val="000000"/>
                <w:sz w:val="16"/>
                <w:szCs w:val="16"/>
              </w:rPr>
              <w:t>.</w:t>
            </w:r>
            <w:r w:rsidRPr="0037065E">
              <w:rPr>
                <w:rFonts w:cs="Arial"/>
                <w:color w:val="000000"/>
                <w:sz w:val="16"/>
                <w:szCs w:val="16"/>
              </w:rPr>
              <w:t>80</w:t>
            </w:r>
          </w:p>
        </w:tc>
        <w:tc>
          <w:tcPr>
            <w:tcW w:w="41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B5BB0B2" w14:textId="44558F35"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17</w:t>
            </w:r>
            <w:r w:rsidR="00DB615A" w:rsidRPr="0037065E">
              <w:rPr>
                <w:rFonts w:cs="Arial"/>
                <w:color w:val="000000"/>
                <w:sz w:val="16"/>
                <w:szCs w:val="16"/>
              </w:rPr>
              <w:t>.</w:t>
            </w:r>
            <w:r w:rsidRPr="0037065E">
              <w:rPr>
                <w:rFonts w:cs="Arial"/>
                <w:color w:val="000000"/>
                <w:sz w:val="16"/>
                <w:szCs w:val="16"/>
              </w:rPr>
              <w:t>60</w:t>
            </w:r>
          </w:p>
        </w:tc>
        <w:tc>
          <w:tcPr>
            <w:tcW w:w="41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7967C6C" w14:textId="16E66159"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1</w:t>
            </w:r>
            <w:r w:rsidR="00DB615A" w:rsidRPr="0037065E">
              <w:rPr>
                <w:rFonts w:cs="Arial"/>
                <w:color w:val="000000"/>
                <w:sz w:val="16"/>
                <w:szCs w:val="16"/>
              </w:rPr>
              <w:t>7.</w:t>
            </w:r>
            <w:r w:rsidRPr="0037065E">
              <w:rPr>
                <w:rFonts w:cs="Arial"/>
                <w:color w:val="000000"/>
                <w:sz w:val="16"/>
                <w:szCs w:val="16"/>
              </w:rPr>
              <w:t>30</w:t>
            </w:r>
          </w:p>
        </w:tc>
        <w:tc>
          <w:tcPr>
            <w:tcW w:w="41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3301A78" w14:textId="5D98A357"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10</w:t>
            </w:r>
            <w:r w:rsidR="00DB615A" w:rsidRPr="0037065E">
              <w:rPr>
                <w:rFonts w:cs="Arial"/>
                <w:color w:val="000000"/>
                <w:sz w:val="16"/>
                <w:szCs w:val="16"/>
              </w:rPr>
              <w:t>.</w:t>
            </w:r>
            <w:r w:rsidRPr="0037065E">
              <w:rPr>
                <w:rFonts w:cs="Arial"/>
                <w:color w:val="000000"/>
                <w:sz w:val="16"/>
                <w:szCs w:val="16"/>
              </w:rPr>
              <w:t>20</w:t>
            </w:r>
          </w:p>
        </w:tc>
        <w:tc>
          <w:tcPr>
            <w:tcW w:w="405" w:type="pct"/>
            <w:tcBorders>
              <w:top w:val="single" w:sz="18" w:space="0" w:color="FFFFFF" w:themeColor="background1"/>
              <w:left w:val="single" w:sz="18" w:space="0" w:color="FFFFFF" w:themeColor="background1"/>
              <w:bottom w:val="nil"/>
              <w:right w:val="single" w:sz="18" w:space="0" w:color="FFFFFF" w:themeColor="background1"/>
            </w:tcBorders>
            <w:vAlign w:val="center"/>
          </w:tcPr>
          <w:p w14:paraId="07744244" w14:textId="495F92F3" w:rsidR="00B70579" w:rsidRPr="0037065E" w:rsidRDefault="00F31E7D" w:rsidP="00506888">
            <w:pPr>
              <w:jc w:val="left"/>
              <w:rPr>
                <w:rFonts w:cs="Arial"/>
                <w:color w:val="000000" w:themeColor="text1"/>
                <w:sz w:val="16"/>
                <w:szCs w:val="16"/>
                <w:lang w:val="es-CO" w:eastAsia="es-CO"/>
              </w:rPr>
            </w:pPr>
            <w:r w:rsidRPr="0037065E">
              <w:rPr>
                <w:rFonts w:cs="Arial"/>
                <w:color w:val="000000" w:themeColor="text1"/>
                <w:sz w:val="16"/>
                <w:szCs w:val="16"/>
                <w:lang w:eastAsia="es-CO"/>
              </w:rPr>
              <w:t>4.52</w:t>
            </w:r>
          </w:p>
        </w:tc>
      </w:tr>
      <w:tr w:rsidR="002A4DF3" w:rsidRPr="0037065E" w14:paraId="11A42113" w14:textId="77777777" w:rsidTr="2478C5F2">
        <w:trPr>
          <w:trHeight w:val="74"/>
        </w:trPr>
        <w:tc>
          <w:tcPr>
            <w:tcW w:w="1665" w:type="pct"/>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vAlign w:val="center"/>
          </w:tcPr>
          <w:p w14:paraId="7A6B02B2" w14:textId="085A340E" w:rsidR="002A4DF3" w:rsidRPr="0037065E" w:rsidRDefault="2478C5F2" w:rsidP="00B70579">
            <w:pPr>
              <w:rPr>
                <w:rFonts w:cs="Arial"/>
                <w:color w:val="000000"/>
                <w:sz w:val="16"/>
                <w:szCs w:val="16"/>
                <w:lang w:val="en-US" w:eastAsia="es-CO"/>
              </w:rPr>
            </w:pPr>
            <w:r w:rsidRPr="0037065E">
              <w:rPr>
                <w:rFonts w:cs="Arial"/>
                <w:color w:val="000000" w:themeColor="text1"/>
                <w:sz w:val="16"/>
                <w:szCs w:val="16"/>
                <w:lang w:val="en-US" w:eastAsia="es-CO"/>
              </w:rPr>
              <w:t>Cation-exchange capacity (meq/100g)</w:t>
            </w:r>
          </w:p>
        </w:tc>
        <w:tc>
          <w:tcPr>
            <w:tcW w:w="432" w:type="pct"/>
            <w:tcBorders>
              <w:top w:val="single" w:sz="18" w:space="0" w:color="FFFFFF" w:themeColor="background1"/>
              <w:left w:val="nil"/>
              <w:bottom w:val="single" w:sz="18" w:space="0" w:color="FFFFFF" w:themeColor="background1"/>
              <w:right w:val="single" w:sz="18" w:space="0" w:color="FFFFFF" w:themeColor="background1"/>
            </w:tcBorders>
            <w:vAlign w:val="center"/>
          </w:tcPr>
          <w:p w14:paraId="76535E52" w14:textId="59885DB2" w:rsidR="002A4DF3" w:rsidRPr="0037065E" w:rsidRDefault="000D355E" w:rsidP="00506888">
            <w:pPr>
              <w:jc w:val="left"/>
              <w:rPr>
                <w:rFonts w:cs="Arial"/>
                <w:color w:val="000000"/>
                <w:sz w:val="16"/>
                <w:szCs w:val="16"/>
                <w:lang w:val="es-CO"/>
              </w:rPr>
            </w:pPr>
            <w:r w:rsidRPr="0037065E">
              <w:rPr>
                <w:rFonts w:cs="Arial"/>
                <w:color w:val="000000"/>
                <w:sz w:val="16"/>
                <w:szCs w:val="16"/>
                <w:lang w:val="es-CO"/>
              </w:rPr>
              <w:t>57.00</w:t>
            </w:r>
          </w:p>
        </w:tc>
        <w:tc>
          <w:tcPr>
            <w:tcW w:w="41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7567323" w14:textId="5627E8EC" w:rsidR="002A4DF3" w:rsidRPr="0037065E" w:rsidRDefault="000D355E" w:rsidP="00506888">
            <w:pPr>
              <w:jc w:val="left"/>
              <w:rPr>
                <w:rFonts w:cs="Arial"/>
                <w:color w:val="000000"/>
                <w:sz w:val="16"/>
                <w:szCs w:val="16"/>
                <w:lang w:val="es-CO"/>
              </w:rPr>
            </w:pPr>
            <w:r w:rsidRPr="0037065E">
              <w:rPr>
                <w:rFonts w:cs="Arial"/>
                <w:color w:val="000000"/>
                <w:sz w:val="16"/>
                <w:szCs w:val="16"/>
                <w:lang w:val="es-CO"/>
              </w:rPr>
              <w:t>63</w:t>
            </w:r>
            <w:r w:rsidR="00DB615A" w:rsidRPr="0037065E">
              <w:rPr>
                <w:rFonts w:cs="Arial"/>
                <w:color w:val="000000"/>
                <w:sz w:val="16"/>
                <w:szCs w:val="16"/>
                <w:lang w:val="es-CO"/>
              </w:rPr>
              <w:t>.</w:t>
            </w:r>
            <w:r w:rsidRPr="0037065E">
              <w:rPr>
                <w:rFonts w:cs="Arial"/>
                <w:color w:val="000000"/>
                <w:sz w:val="16"/>
                <w:szCs w:val="16"/>
                <w:lang w:val="es-CO"/>
              </w:rPr>
              <w:t>00</w:t>
            </w:r>
          </w:p>
        </w:tc>
        <w:tc>
          <w:tcPr>
            <w:tcW w:w="41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A8BEF97" w14:textId="24656E6A" w:rsidR="002A4DF3" w:rsidRPr="0037065E" w:rsidRDefault="000D355E" w:rsidP="00506888">
            <w:pPr>
              <w:jc w:val="left"/>
              <w:rPr>
                <w:rFonts w:cs="Arial"/>
                <w:color w:val="000000"/>
                <w:sz w:val="16"/>
                <w:szCs w:val="16"/>
                <w:lang w:val="es-CO"/>
              </w:rPr>
            </w:pPr>
            <w:r w:rsidRPr="0037065E">
              <w:rPr>
                <w:rFonts w:cs="Arial"/>
                <w:color w:val="000000"/>
                <w:sz w:val="16"/>
                <w:szCs w:val="16"/>
                <w:lang w:val="es-CO"/>
              </w:rPr>
              <w:t>42</w:t>
            </w:r>
            <w:r w:rsidR="00DB615A" w:rsidRPr="0037065E">
              <w:rPr>
                <w:rFonts w:cs="Arial"/>
                <w:color w:val="000000"/>
                <w:sz w:val="16"/>
                <w:szCs w:val="16"/>
                <w:lang w:val="es-CO"/>
              </w:rPr>
              <w:t>.</w:t>
            </w:r>
            <w:r w:rsidRPr="0037065E">
              <w:rPr>
                <w:rFonts w:cs="Arial"/>
                <w:color w:val="000000"/>
                <w:sz w:val="16"/>
                <w:szCs w:val="16"/>
                <w:lang w:val="es-CO"/>
              </w:rPr>
              <w:t>10</w:t>
            </w:r>
          </w:p>
        </w:tc>
        <w:tc>
          <w:tcPr>
            <w:tcW w:w="41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57340A7" w14:textId="02DBDF60" w:rsidR="002A4DF3" w:rsidRPr="0037065E" w:rsidRDefault="00B05072" w:rsidP="00506888">
            <w:pPr>
              <w:jc w:val="left"/>
              <w:rPr>
                <w:rFonts w:cs="Arial"/>
                <w:color w:val="000000"/>
                <w:sz w:val="16"/>
                <w:szCs w:val="16"/>
                <w:lang w:val="es-CO"/>
              </w:rPr>
            </w:pPr>
            <w:r w:rsidRPr="0037065E">
              <w:rPr>
                <w:rFonts w:cs="Arial"/>
                <w:color w:val="000000"/>
                <w:sz w:val="16"/>
                <w:szCs w:val="16"/>
                <w:lang w:val="es-CO"/>
              </w:rPr>
              <w:t>38</w:t>
            </w:r>
            <w:r w:rsidR="00DB615A" w:rsidRPr="0037065E">
              <w:rPr>
                <w:rFonts w:cs="Arial"/>
                <w:color w:val="000000"/>
                <w:sz w:val="16"/>
                <w:szCs w:val="16"/>
                <w:lang w:val="es-CO"/>
              </w:rPr>
              <w:t>.</w:t>
            </w:r>
            <w:r w:rsidRPr="0037065E">
              <w:rPr>
                <w:rFonts w:cs="Arial"/>
                <w:color w:val="000000"/>
                <w:sz w:val="16"/>
                <w:szCs w:val="16"/>
                <w:lang w:val="es-CO"/>
              </w:rPr>
              <w:t>60</w:t>
            </w:r>
          </w:p>
        </w:tc>
        <w:tc>
          <w:tcPr>
            <w:tcW w:w="41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1844DD6" w14:textId="11BCAB21" w:rsidR="002A4DF3" w:rsidRPr="0037065E" w:rsidRDefault="00B05072" w:rsidP="00506888">
            <w:pPr>
              <w:jc w:val="left"/>
              <w:rPr>
                <w:rFonts w:cs="Arial"/>
                <w:color w:val="000000"/>
                <w:sz w:val="16"/>
                <w:szCs w:val="16"/>
                <w:lang w:val="es-CO"/>
              </w:rPr>
            </w:pPr>
            <w:r w:rsidRPr="0037065E">
              <w:rPr>
                <w:rFonts w:cs="Arial"/>
                <w:color w:val="000000"/>
                <w:sz w:val="16"/>
                <w:szCs w:val="16"/>
                <w:lang w:val="es-CO"/>
              </w:rPr>
              <w:t>57</w:t>
            </w:r>
            <w:r w:rsidR="00DB615A" w:rsidRPr="0037065E">
              <w:rPr>
                <w:rFonts w:cs="Arial"/>
                <w:color w:val="000000"/>
                <w:sz w:val="16"/>
                <w:szCs w:val="16"/>
                <w:lang w:val="es-CO"/>
              </w:rPr>
              <w:t>.</w:t>
            </w:r>
            <w:r w:rsidRPr="0037065E">
              <w:rPr>
                <w:rFonts w:cs="Arial"/>
                <w:color w:val="000000"/>
                <w:sz w:val="16"/>
                <w:szCs w:val="16"/>
                <w:lang w:val="es-CO"/>
              </w:rPr>
              <w:t>60</w:t>
            </w:r>
          </w:p>
        </w:tc>
        <w:tc>
          <w:tcPr>
            <w:tcW w:w="41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BAAFEA8" w14:textId="509A062F" w:rsidR="002A4DF3" w:rsidRPr="0037065E" w:rsidRDefault="00B05072" w:rsidP="00506888">
            <w:pPr>
              <w:jc w:val="left"/>
              <w:rPr>
                <w:rFonts w:cs="Arial"/>
                <w:color w:val="000000"/>
                <w:sz w:val="16"/>
                <w:szCs w:val="16"/>
                <w:lang w:val="es-CO"/>
              </w:rPr>
            </w:pPr>
            <w:r w:rsidRPr="0037065E">
              <w:rPr>
                <w:rFonts w:cs="Arial"/>
                <w:color w:val="000000"/>
                <w:sz w:val="16"/>
                <w:szCs w:val="16"/>
                <w:lang w:val="es-CO"/>
              </w:rPr>
              <w:t>67.30</w:t>
            </w:r>
          </w:p>
        </w:tc>
        <w:tc>
          <w:tcPr>
            <w:tcW w:w="41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59F84CCB" w14:textId="4C8512DA" w:rsidR="002A4DF3" w:rsidRPr="0037065E" w:rsidRDefault="00B05072" w:rsidP="00506888">
            <w:pPr>
              <w:jc w:val="left"/>
              <w:rPr>
                <w:rFonts w:cs="Arial"/>
                <w:color w:val="000000"/>
                <w:sz w:val="16"/>
                <w:szCs w:val="16"/>
                <w:lang w:val="es-CO"/>
              </w:rPr>
            </w:pPr>
            <w:r w:rsidRPr="0037065E">
              <w:rPr>
                <w:rFonts w:cs="Arial"/>
                <w:color w:val="000000"/>
                <w:sz w:val="16"/>
                <w:szCs w:val="16"/>
                <w:lang w:val="es-CO"/>
              </w:rPr>
              <w:t>48</w:t>
            </w:r>
            <w:r w:rsidR="00DB615A" w:rsidRPr="0037065E">
              <w:rPr>
                <w:rFonts w:cs="Arial"/>
                <w:color w:val="000000"/>
                <w:sz w:val="16"/>
                <w:szCs w:val="16"/>
                <w:lang w:val="es-CO"/>
              </w:rPr>
              <w:t>.</w:t>
            </w:r>
            <w:r w:rsidRPr="0037065E">
              <w:rPr>
                <w:rFonts w:cs="Arial"/>
                <w:color w:val="000000"/>
                <w:sz w:val="16"/>
                <w:szCs w:val="16"/>
                <w:lang w:val="es-CO"/>
              </w:rPr>
              <w:t>90</w:t>
            </w:r>
          </w:p>
        </w:tc>
        <w:tc>
          <w:tcPr>
            <w:tcW w:w="405" w:type="pct"/>
            <w:tcBorders>
              <w:top w:val="single" w:sz="18" w:space="0" w:color="FFFFFF" w:themeColor="background1"/>
              <w:left w:val="single" w:sz="18" w:space="0" w:color="FFFFFF" w:themeColor="background1"/>
              <w:bottom w:val="nil"/>
              <w:right w:val="single" w:sz="18" w:space="0" w:color="FFFFFF" w:themeColor="background1"/>
            </w:tcBorders>
            <w:vAlign w:val="center"/>
          </w:tcPr>
          <w:p w14:paraId="25A6F8D1" w14:textId="27DA50E0" w:rsidR="002A4DF3" w:rsidRPr="0037065E" w:rsidRDefault="006E6203" w:rsidP="00506888">
            <w:pPr>
              <w:jc w:val="left"/>
              <w:rPr>
                <w:rFonts w:cs="Arial"/>
                <w:color w:val="000000" w:themeColor="text1"/>
                <w:sz w:val="16"/>
                <w:szCs w:val="16"/>
                <w:lang w:val="es-CO"/>
              </w:rPr>
            </w:pPr>
            <w:r w:rsidRPr="0037065E">
              <w:rPr>
                <w:rFonts w:cs="Arial"/>
                <w:color w:val="000000" w:themeColor="text1"/>
                <w:sz w:val="16"/>
                <w:szCs w:val="16"/>
                <w:lang w:val="es-CO"/>
              </w:rPr>
              <w:t>17.70</w:t>
            </w:r>
          </w:p>
        </w:tc>
      </w:tr>
      <w:tr w:rsidR="00B70579" w:rsidRPr="0037065E" w14:paraId="4401CB0B" w14:textId="77777777" w:rsidTr="2478C5F2">
        <w:trPr>
          <w:trHeight w:val="74"/>
        </w:trPr>
        <w:tc>
          <w:tcPr>
            <w:tcW w:w="1665" w:type="pct"/>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vAlign w:val="center"/>
          </w:tcPr>
          <w:p w14:paraId="2E1B76C3" w14:textId="634FF3EF" w:rsidR="00B70579" w:rsidRPr="0037065E" w:rsidRDefault="002F1855" w:rsidP="00B70579">
            <w:pPr>
              <w:rPr>
                <w:rFonts w:cs="Arial"/>
                <w:sz w:val="16"/>
                <w:szCs w:val="16"/>
              </w:rPr>
            </w:pPr>
            <w:r w:rsidRPr="0037065E">
              <w:rPr>
                <w:rFonts w:cs="Arial"/>
                <w:color w:val="000000"/>
                <w:sz w:val="16"/>
                <w:szCs w:val="16"/>
                <w:lang w:val="es-CO" w:eastAsia="es-CO"/>
              </w:rPr>
              <w:t>Real Density</w:t>
            </w:r>
            <w:r w:rsidR="00B70579" w:rsidRPr="0037065E">
              <w:rPr>
                <w:rFonts w:cs="Arial"/>
                <w:color w:val="000000"/>
                <w:sz w:val="16"/>
                <w:szCs w:val="16"/>
                <w:lang w:val="es-CO" w:eastAsia="es-CO"/>
              </w:rPr>
              <w:t xml:space="preserve"> (g/cm</w:t>
            </w:r>
            <w:r w:rsidR="00B70579" w:rsidRPr="0037065E">
              <w:rPr>
                <w:rFonts w:cs="Arial"/>
                <w:color w:val="000000"/>
                <w:sz w:val="16"/>
                <w:szCs w:val="16"/>
                <w:vertAlign w:val="superscript"/>
                <w:lang w:val="es-CO" w:eastAsia="es-CO"/>
              </w:rPr>
              <w:t>3</w:t>
            </w:r>
            <w:r w:rsidR="00B70579" w:rsidRPr="0037065E">
              <w:rPr>
                <w:rFonts w:cs="Arial"/>
                <w:color w:val="000000"/>
                <w:sz w:val="16"/>
                <w:szCs w:val="16"/>
                <w:lang w:val="es-CO" w:eastAsia="es-CO"/>
              </w:rPr>
              <w:t>)</w:t>
            </w:r>
          </w:p>
        </w:tc>
        <w:tc>
          <w:tcPr>
            <w:tcW w:w="432" w:type="pct"/>
            <w:tcBorders>
              <w:top w:val="single" w:sz="18" w:space="0" w:color="FFFFFF" w:themeColor="background1"/>
              <w:left w:val="nil"/>
              <w:bottom w:val="single" w:sz="18" w:space="0" w:color="FFFFFF" w:themeColor="background1"/>
              <w:right w:val="single" w:sz="18" w:space="0" w:color="FFFFFF" w:themeColor="background1"/>
            </w:tcBorders>
            <w:vAlign w:val="center"/>
          </w:tcPr>
          <w:p w14:paraId="6EA7DADF" w14:textId="1B61C475"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0</w:t>
            </w:r>
            <w:r w:rsidR="00E35432" w:rsidRPr="0037065E">
              <w:rPr>
                <w:rFonts w:cs="Arial"/>
                <w:color w:val="000000"/>
                <w:sz w:val="16"/>
                <w:szCs w:val="16"/>
              </w:rPr>
              <w:t>.</w:t>
            </w:r>
            <w:r w:rsidRPr="0037065E">
              <w:rPr>
                <w:rFonts w:cs="Arial"/>
                <w:color w:val="000000"/>
                <w:sz w:val="16"/>
                <w:szCs w:val="16"/>
              </w:rPr>
              <w:t>57</w:t>
            </w:r>
          </w:p>
        </w:tc>
        <w:tc>
          <w:tcPr>
            <w:tcW w:w="41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8849A84" w14:textId="0324D54B"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0</w:t>
            </w:r>
            <w:r w:rsidR="00DB615A" w:rsidRPr="0037065E">
              <w:rPr>
                <w:rFonts w:cs="Arial"/>
                <w:color w:val="000000"/>
                <w:sz w:val="16"/>
                <w:szCs w:val="16"/>
              </w:rPr>
              <w:t>.</w:t>
            </w:r>
            <w:r w:rsidRPr="0037065E">
              <w:rPr>
                <w:rFonts w:cs="Arial"/>
                <w:color w:val="000000"/>
                <w:sz w:val="16"/>
                <w:szCs w:val="16"/>
              </w:rPr>
              <w:t>49</w:t>
            </w:r>
          </w:p>
        </w:tc>
        <w:tc>
          <w:tcPr>
            <w:tcW w:w="41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52289D62" w14:textId="7783F87A"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0</w:t>
            </w:r>
            <w:r w:rsidR="00DB615A" w:rsidRPr="0037065E">
              <w:rPr>
                <w:rFonts w:cs="Arial"/>
                <w:color w:val="000000"/>
                <w:sz w:val="16"/>
                <w:szCs w:val="16"/>
              </w:rPr>
              <w:t>.</w:t>
            </w:r>
            <w:r w:rsidRPr="0037065E">
              <w:rPr>
                <w:rFonts w:cs="Arial"/>
                <w:color w:val="000000"/>
                <w:sz w:val="16"/>
                <w:szCs w:val="16"/>
              </w:rPr>
              <w:t>53</w:t>
            </w:r>
          </w:p>
        </w:tc>
        <w:tc>
          <w:tcPr>
            <w:tcW w:w="41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B2A93DC" w14:textId="340BEBDD"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0</w:t>
            </w:r>
            <w:r w:rsidR="00DB615A" w:rsidRPr="0037065E">
              <w:rPr>
                <w:rFonts w:cs="Arial"/>
                <w:color w:val="000000"/>
                <w:sz w:val="16"/>
                <w:szCs w:val="16"/>
              </w:rPr>
              <w:t>.</w:t>
            </w:r>
            <w:r w:rsidRPr="0037065E">
              <w:rPr>
                <w:rFonts w:cs="Arial"/>
                <w:color w:val="000000"/>
                <w:sz w:val="16"/>
                <w:szCs w:val="16"/>
              </w:rPr>
              <w:t>54</w:t>
            </w:r>
          </w:p>
        </w:tc>
        <w:tc>
          <w:tcPr>
            <w:tcW w:w="41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B776844" w14:textId="404B4426"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0</w:t>
            </w:r>
            <w:r w:rsidR="00DB615A" w:rsidRPr="0037065E">
              <w:rPr>
                <w:rFonts w:cs="Arial"/>
                <w:color w:val="000000"/>
                <w:sz w:val="16"/>
                <w:szCs w:val="16"/>
              </w:rPr>
              <w:t>.</w:t>
            </w:r>
            <w:r w:rsidRPr="0037065E">
              <w:rPr>
                <w:rFonts w:cs="Arial"/>
                <w:color w:val="000000"/>
                <w:sz w:val="16"/>
                <w:szCs w:val="16"/>
              </w:rPr>
              <w:t>43</w:t>
            </w:r>
          </w:p>
        </w:tc>
        <w:tc>
          <w:tcPr>
            <w:tcW w:w="41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EE7D099" w14:textId="359EC252"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0</w:t>
            </w:r>
            <w:r w:rsidR="00DB615A" w:rsidRPr="0037065E">
              <w:rPr>
                <w:rFonts w:cs="Arial"/>
                <w:color w:val="000000"/>
                <w:sz w:val="16"/>
                <w:szCs w:val="16"/>
              </w:rPr>
              <w:t>.</w:t>
            </w:r>
            <w:r w:rsidRPr="0037065E">
              <w:rPr>
                <w:rFonts w:cs="Arial"/>
                <w:color w:val="000000"/>
                <w:sz w:val="16"/>
                <w:szCs w:val="16"/>
              </w:rPr>
              <w:t>54</w:t>
            </w:r>
          </w:p>
        </w:tc>
        <w:tc>
          <w:tcPr>
            <w:tcW w:w="41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E3A3388" w14:textId="54DB7E38"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0</w:t>
            </w:r>
            <w:r w:rsidR="00DB615A" w:rsidRPr="0037065E">
              <w:rPr>
                <w:rFonts w:cs="Arial"/>
                <w:color w:val="000000"/>
                <w:sz w:val="16"/>
                <w:szCs w:val="16"/>
              </w:rPr>
              <w:t>.</w:t>
            </w:r>
            <w:r w:rsidRPr="0037065E">
              <w:rPr>
                <w:rFonts w:cs="Arial"/>
                <w:color w:val="000000"/>
                <w:sz w:val="16"/>
                <w:szCs w:val="16"/>
              </w:rPr>
              <w:t>57</w:t>
            </w:r>
          </w:p>
        </w:tc>
        <w:tc>
          <w:tcPr>
            <w:tcW w:w="40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59D7B9DA" w14:textId="01EBB118" w:rsidR="00B70579" w:rsidRPr="0037065E" w:rsidRDefault="00B70579" w:rsidP="00506888">
            <w:pPr>
              <w:jc w:val="left"/>
              <w:rPr>
                <w:rFonts w:cs="Arial"/>
                <w:color w:val="000000" w:themeColor="text1"/>
                <w:sz w:val="16"/>
                <w:szCs w:val="16"/>
                <w:lang w:val="es-CO" w:eastAsia="es-CO"/>
              </w:rPr>
            </w:pPr>
            <w:r w:rsidRPr="0037065E">
              <w:rPr>
                <w:rFonts w:cs="Arial"/>
                <w:color w:val="000000" w:themeColor="text1"/>
                <w:sz w:val="16"/>
                <w:szCs w:val="16"/>
              </w:rPr>
              <w:t>0</w:t>
            </w:r>
            <w:r w:rsidR="00DB615A" w:rsidRPr="0037065E">
              <w:rPr>
                <w:rFonts w:cs="Arial"/>
                <w:color w:val="000000" w:themeColor="text1"/>
                <w:sz w:val="16"/>
                <w:szCs w:val="16"/>
              </w:rPr>
              <w:t>.</w:t>
            </w:r>
            <w:r w:rsidRPr="0037065E">
              <w:rPr>
                <w:rFonts w:cs="Arial"/>
                <w:color w:val="000000" w:themeColor="text1"/>
                <w:sz w:val="16"/>
                <w:szCs w:val="16"/>
              </w:rPr>
              <w:t>5</w:t>
            </w:r>
            <w:r w:rsidR="006E6203" w:rsidRPr="0037065E">
              <w:rPr>
                <w:rFonts w:cs="Arial"/>
                <w:color w:val="000000" w:themeColor="text1"/>
                <w:sz w:val="16"/>
                <w:szCs w:val="16"/>
              </w:rPr>
              <w:t>6</w:t>
            </w:r>
          </w:p>
        </w:tc>
      </w:tr>
      <w:tr w:rsidR="00B70579" w:rsidRPr="0037065E" w14:paraId="36EDCA8A" w14:textId="77777777" w:rsidTr="2478C5F2">
        <w:trPr>
          <w:trHeight w:val="74"/>
        </w:trPr>
        <w:tc>
          <w:tcPr>
            <w:tcW w:w="1665" w:type="pct"/>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vAlign w:val="center"/>
          </w:tcPr>
          <w:p w14:paraId="0BD4CFAB" w14:textId="6E4F26DC" w:rsidR="00B70579" w:rsidRPr="0037065E" w:rsidRDefault="7FC53DD1" w:rsidP="7FC53DD1">
            <w:pPr>
              <w:rPr>
                <w:rFonts w:cs="Arial"/>
                <w:sz w:val="16"/>
                <w:szCs w:val="16"/>
              </w:rPr>
            </w:pPr>
            <w:bookmarkStart w:id="2" w:name="_Int_VgAdGH6p"/>
            <w:r w:rsidRPr="0037065E">
              <w:rPr>
                <w:rFonts w:cs="Arial"/>
                <w:color w:val="000000" w:themeColor="text1"/>
                <w:sz w:val="16"/>
                <w:szCs w:val="16"/>
                <w:lang w:val="es-CO" w:eastAsia="es-CO"/>
              </w:rPr>
              <w:t>Total</w:t>
            </w:r>
            <w:bookmarkEnd w:id="2"/>
            <w:r w:rsidRPr="0037065E">
              <w:rPr>
                <w:rFonts w:cs="Arial"/>
                <w:color w:val="000000" w:themeColor="text1"/>
                <w:sz w:val="16"/>
                <w:szCs w:val="16"/>
                <w:lang w:val="es-CO" w:eastAsia="es-CO"/>
              </w:rPr>
              <w:t xml:space="preserve"> Oxidizable Organic Carbon (%)</w:t>
            </w:r>
          </w:p>
        </w:tc>
        <w:tc>
          <w:tcPr>
            <w:tcW w:w="432" w:type="pct"/>
            <w:tcBorders>
              <w:top w:val="single" w:sz="18" w:space="0" w:color="FFFFFF" w:themeColor="background1"/>
              <w:left w:val="nil"/>
              <w:bottom w:val="single" w:sz="18" w:space="0" w:color="FFFFFF" w:themeColor="background1"/>
              <w:right w:val="single" w:sz="18" w:space="0" w:color="FFFFFF" w:themeColor="background1"/>
            </w:tcBorders>
            <w:vAlign w:val="center"/>
          </w:tcPr>
          <w:p w14:paraId="7E2F8073" w14:textId="295033F8"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26</w:t>
            </w:r>
            <w:r w:rsidR="00E35432" w:rsidRPr="0037065E">
              <w:rPr>
                <w:rFonts w:cs="Arial"/>
                <w:color w:val="000000"/>
                <w:sz w:val="16"/>
                <w:szCs w:val="16"/>
              </w:rPr>
              <w:t>.</w:t>
            </w:r>
            <w:r w:rsidRPr="0037065E">
              <w:rPr>
                <w:rFonts w:cs="Arial"/>
                <w:color w:val="000000"/>
                <w:sz w:val="16"/>
                <w:szCs w:val="16"/>
              </w:rPr>
              <w:t>40</w:t>
            </w:r>
          </w:p>
        </w:tc>
        <w:tc>
          <w:tcPr>
            <w:tcW w:w="41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F5FB7DB" w14:textId="51C4BAF5"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29</w:t>
            </w:r>
            <w:r w:rsidR="00DB615A" w:rsidRPr="0037065E">
              <w:rPr>
                <w:rFonts w:cs="Arial"/>
                <w:color w:val="000000"/>
                <w:sz w:val="16"/>
                <w:szCs w:val="16"/>
              </w:rPr>
              <w:t>.</w:t>
            </w:r>
            <w:r w:rsidRPr="0037065E">
              <w:rPr>
                <w:rFonts w:cs="Arial"/>
                <w:color w:val="000000"/>
                <w:sz w:val="16"/>
                <w:szCs w:val="16"/>
              </w:rPr>
              <w:t>40</w:t>
            </w:r>
          </w:p>
        </w:tc>
        <w:tc>
          <w:tcPr>
            <w:tcW w:w="41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61D44F9" w14:textId="1EDD44BF"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27</w:t>
            </w:r>
            <w:r w:rsidR="00DB615A" w:rsidRPr="0037065E">
              <w:rPr>
                <w:rFonts w:cs="Arial"/>
                <w:color w:val="000000"/>
                <w:sz w:val="16"/>
                <w:szCs w:val="16"/>
              </w:rPr>
              <w:t>.</w:t>
            </w:r>
            <w:r w:rsidRPr="0037065E">
              <w:rPr>
                <w:rFonts w:cs="Arial"/>
                <w:color w:val="000000"/>
                <w:sz w:val="16"/>
                <w:szCs w:val="16"/>
              </w:rPr>
              <w:t>60</w:t>
            </w:r>
          </w:p>
        </w:tc>
        <w:tc>
          <w:tcPr>
            <w:tcW w:w="41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BEBB408" w14:textId="5A3404BE"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22</w:t>
            </w:r>
            <w:r w:rsidR="00DB615A" w:rsidRPr="0037065E">
              <w:rPr>
                <w:rFonts w:cs="Arial"/>
                <w:color w:val="000000"/>
                <w:sz w:val="16"/>
                <w:szCs w:val="16"/>
              </w:rPr>
              <w:t>.</w:t>
            </w:r>
            <w:r w:rsidRPr="0037065E">
              <w:rPr>
                <w:rFonts w:cs="Arial"/>
                <w:color w:val="000000"/>
                <w:sz w:val="16"/>
                <w:szCs w:val="16"/>
              </w:rPr>
              <w:t>80</w:t>
            </w:r>
          </w:p>
        </w:tc>
        <w:tc>
          <w:tcPr>
            <w:tcW w:w="41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C66A439" w14:textId="37768B9D"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27</w:t>
            </w:r>
            <w:r w:rsidR="00DB615A" w:rsidRPr="0037065E">
              <w:rPr>
                <w:rFonts w:cs="Arial"/>
                <w:color w:val="000000"/>
                <w:sz w:val="16"/>
                <w:szCs w:val="16"/>
              </w:rPr>
              <w:t>.</w:t>
            </w:r>
            <w:r w:rsidRPr="0037065E">
              <w:rPr>
                <w:rFonts w:cs="Arial"/>
                <w:color w:val="000000"/>
                <w:sz w:val="16"/>
                <w:szCs w:val="16"/>
              </w:rPr>
              <w:t>30</w:t>
            </w:r>
          </w:p>
        </w:tc>
        <w:tc>
          <w:tcPr>
            <w:tcW w:w="41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8B6E85D" w14:textId="2AD8C247"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25</w:t>
            </w:r>
            <w:r w:rsidR="00DB615A" w:rsidRPr="0037065E">
              <w:rPr>
                <w:rFonts w:cs="Arial"/>
                <w:color w:val="000000"/>
                <w:sz w:val="16"/>
                <w:szCs w:val="16"/>
              </w:rPr>
              <w:t>.</w:t>
            </w:r>
            <w:r w:rsidRPr="0037065E">
              <w:rPr>
                <w:rFonts w:cs="Arial"/>
                <w:color w:val="000000"/>
                <w:sz w:val="16"/>
                <w:szCs w:val="16"/>
              </w:rPr>
              <w:t>60</w:t>
            </w:r>
          </w:p>
        </w:tc>
        <w:tc>
          <w:tcPr>
            <w:tcW w:w="41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BFD0078" w14:textId="46026044"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21</w:t>
            </w:r>
            <w:r w:rsidR="00DB615A" w:rsidRPr="0037065E">
              <w:rPr>
                <w:rFonts w:cs="Arial"/>
                <w:color w:val="000000"/>
                <w:sz w:val="16"/>
                <w:szCs w:val="16"/>
              </w:rPr>
              <w:t>.</w:t>
            </w:r>
            <w:r w:rsidRPr="0037065E">
              <w:rPr>
                <w:rFonts w:cs="Arial"/>
                <w:color w:val="000000"/>
                <w:sz w:val="16"/>
                <w:szCs w:val="16"/>
              </w:rPr>
              <w:t>30</w:t>
            </w:r>
          </w:p>
        </w:tc>
        <w:tc>
          <w:tcPr>
            <w:tcW w:w="40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407B66B" w14:textId="57DD8078" w:rsidR="00B70579" w:rsidRPr="0037065E" w:rsidRDefault="006E6203" w:rsidP="00506888">
            <w:pPr>
              <w:jc w:val="left"/>
              <w:rPr>
                <w:rFonts w:cs="Arial"/>
                <w:color w:val="000000" w:themeColor="text1"/>
                <w:sz w:val="16"/>
                <w:szCs w:val="16"/>
                <w:lang w:val="es-CO" w:eastAsia="es-CO"/>
              </w:rPr>
            </w:pPr>
            <w:r w:rsidRPr="0037065E">
              <w:rPr>
                <w:rFonts w:cs="Arial"/>
                <w:color w:val="000000" w:themeColor="text1"/>
                <w:sz w:val="16"/>
                <w:szCs w:val="16"/>
                <w:lang w:eastAsia="es-CO"/>
              </w:rPr>
              <w:t>11.70</w:t>
            </w:r>
          </w:p>
        </w:tc>
      </w:tr>
      <w:tr w:rsidR="00B70579" w:rsidRPr="0037065E" w14:paraId="1FE0FF46" w14:textId="77777777" w:rsidTr="2478C5F2">
        <w:trPr>
          <w:trHeight w:val="74"/>
        </w:trPr>
        <w:tc>
          <w:tcPr>
            <w:tcW w:w="1665" w:type="pct"/>
            <w:tcBorders>
              <w:top w:val="single" w:sz="18" w:space="0" w:color="FFFFFF" w:themeColor="background1"/>
              <w:left w:val="single" w:sz="4" w:space="0" w:color="FFFFFF" w:themeColor="background1"/>
              <w:bottom w:val="single" w:sz="12" w:space="0" w:color="008000"/>
              <w:right w:val="single" w:sz="4" w:space="0" w:color="FFFFFF" w:themeColor="background1"/>
            </w:tcBorders>
            <w:vAlign w:val="center"/>
          </w:tcPr>
          <w:p w14:paraId="1EF9F80C" w14:textId="412C7503" w:rsidR="00B70579" w:rsidRPr="0037065E" w:rsidRDefault="00B70579" w:rsidP="00B70579">
            <w:pPr>
              <w:rPr>
                <w:rFonts w:cs="Arial"/>
                <w:sz w:val="16"/>
                <w:szCs w:val="16"/>
              </w:rPr>
            </w:pPr>
            <w:r w:rsidRPr="0037065E">
              <w:rPr>
                <w:rFonts w:cs="Arial"/>
                <w:color w:val="000000"/>
                <w:sz w:val="16"/>
                <w:szCs w:val="16"/>
                <w:lang w:val="es-CO" w:eastAsia="es-CO"/>
              </w:rPr>
              <w:t>R C</w:t>
            </w:r>
            <w:r w:rsidR="00C50C2D" w:rsidRPr="0037065E">
              <w:rPr>
                <w:rFonts w:cs="Arial"/>
                <w:color w:val="000000"/>
                <w:sz w:val="16"/>
                <w:szCs w:val="16"/>
                <w:lang w:val="es-CO" w:eastAsia="es-CO"/>
              </w:rPr>
              <w:t>:</w:t>
            </w:r>
            <w:r w:rsidRPr="0037065E">
              <w:rPr>
                <w:rFonts w:cs="Arial"/>
                <w:color w:val="000000"/>
                <w:sz w:val="16"/>
                <w:szCs w:val="16"/>
                <w:lang w:val="es-CO" w:eastAsia="es-CO"/>
              </w:rPr>
              <w:t>N (Adimensional)</w:t>
            </w:r>
          </w:p>
        </w:tc>
        <w:tc>
          <w:tcPr>
            <w:tcW w:w="432" w:type="pct"/>
            <w:tcBorders>
              <w:top w:val="single" w:sz="18" w:space="0" w:color="FFFFFF" w:themeColor="background1"/>
              <w:left w:val="nil"/>
              <w:bottom w:val="single" w:sz="12" w:space="0" w:color="008000"/>
              <w:right w:val="single" w:sz="18" w:space="0" w:color="FFFFFF" w:themeColor="background1"/>
            </w:tcBorders>
            <w:vAlign w:val="center"/>
          </w:tcPr>
          <w:p w14:paraId="76ADA744" w14:textId="19B7D828"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13</w:t>
            </w:r>
            <w:r w:rsidR="00E35432" w:rsidRPr="0037065E">
              <w:rPr>
                <w:rFonts w:cs="Arial"/>
                <w:color w:val="000000"/>
                <w:sz w:val="16"/>
                <w:szCs w:val="16"/>
              </w:rPr>
              <w:t>.</w:t>
            </w:r>
            <w:r w:rsidRPr="0037065E">
              <w:rPr>
                <w:rFonts w:cs="Arial"/>
                <w:color w:val="000000"/>
                <w:sz w:val="16"/>
                <w:szCs w:val="16"/>
              </w:rPr>
              <w:t>00</w:t>
            </w:r>
          </w:p>
        </w:tc>
        <w:tc>
          <w:tcPr>
            <w:tcW w:w="418" w:type="pct"/>
            <w:tcBorders>
              <w:top w:val="single" w:sz="18" w:space="0" w:color="FFFFFF" w:themeColor="background1"/>
              <w:left w:val="single" w:sz="18" w:space="0" w:color="FFFFFF" w:themeColor="background1"/>
              <w:bottom w:val="single" w:sz="12" w:space="0" w:color="008000"/>
              <w:right w:val="single" w:sz="18" w:space="0" w:color="FFFFFF" w:themeColor="background1"/>
            </w:tcBorders>
            <w:vAlign w:val="center"/>
          </w:tcPr>
          <w:p w14:paraId="7EF6E3C5" w14:textId="7DB169C7"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11</w:t>
            </w:r>
            <w:r w:rsidR="00DB615A" w:rsidRPr="0037065E">
              <w:rPr>
                <w:rFonts w:cs="Arial"/>
                <w:color w:val="000000"/>
                <w:sz w:val="16"/>
                <w:szCs w:val="16"/>
              </w:rPr>
              <w:t>.</w:t>
            </w:r>
            <w:r w:rsidRPr="0037065E">
              <w:rPr>
                <w:rFonts w:cs="Arial"/>
                <w:color w:val="000000"/>
                <w:sz w:val="16"/>
                <w:szCs w:val="16"/>
              </w:rPr>
              <w:t>00</w:t>
            </w:r>
          </w:p>
        </w:tc>
        <w:tc>
          <w:tcPr>
            <w:tcW w:w="418" w:type="pct"/>
            <w:tcBorders>
              <w:top w:val="single" w:sz="18" w:space="0" w:color="FFFFFF" w:themeColor="background1"/>
              <w:left w:val="single" w:sz="18" w:space="0" w:color="FFFFFF" w:themeColor="background1"/>
              <w:bottom w:val="single" w:sz="12" w:space="0" w:color="008000"/>
              <w:right w:val="single" w:sz="18" w:space="0" w:color="FFFFFF" w:themeColor="background1"/>
            </w:tcBorders>
            <w:vAlign w:val="center"/>
          </w:tcPr>
          <w:p w14:paraId="608CF75F" w14:textId="71505B2A"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7</w:t>
            </w:r>
            <w:r w:rsidR="00DB615A" w:rsidRPr="0037065E">
              <w:rPr>
                <w:rFonts w:cs="Arial"/>
                <w:color w:val="000000"/>
                <w:sz w:val="16"/>
                <w:szCs w:val="16"/>
              </w:rPr>
              <w:t>.</w:t>
            </w:r>
            <w:r w:rsidRPr="0037065E">
              <w:rPr>
                <w:rFonts w:cs="Arial"/>
                <w:color w:val="000000"/>
                <w:sz w:val="16"/>
                <w:szCs w:val="16"/>
              </w:rPr>
              <w:t>70</w:t>
            </w:r>
          </w:p>
        </w:tc>
        <w:tc>
          <w:tcPr>
            <w:tcW w:w="418" w:type="pct"/>
            <w:tcBorders>
              <w:top w:val="single" w:sz="18" w:space="0" w:color="FFFFFF" w:themeColor="background1"/>
              <w:left w:val="single" w:sz="18" w:space="0" w:color="FFFFFF" w:themeColor="background1"/>
              <w:bottom w:val="single" w:sz="12" w:space="0" w:color="008000"/>
              <w:right w:val="single" w:sz="18" w:space="0" w:color="FFFFFF" w:themeColor="background1"/>
            </w:tcBorders>
            <w:vAlign w:val="center"/>
          </w:tcPr>
          <w:p w14:paraId="1AFAECA1" w14:textId="14874CAA"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5</w:t>
            </w:r>
            <w:r w:rsidR="00DB615A" w:rsidRPr="0037065E">
              <w:rPr>
                <w:rFonts w:cs="Arial"/>
                <w:color w:val="000000"/>
                <w:sz w:val="16"/>
                <w:szCs w:val="16"/>
              </w:rPr>
              <w:t>.</w:t>
            </w:r>
            <w:r w:rsidRPr="0037065E">
              <w:rPr>
                <w:rFonts w:cs="Arial"/>
                <w:color w:val="000000"/>
                <w:sz w:val="16"/>
                <w:szCs w:val="16"/>
              </w:rPr>
              <w:t>40</w:t>
            </w:r>
          </w:p>
        </w:tc>
        <w:tc>
          <w:tcPr>
            <w:tcW w:w="415" w:type="pct"/>
            <w:tcBorders>
              <w:top w:val="single" w:sz="18" w:space="0" w:color="FFFFFF" w:themeColor="background1"/>
              <w:left w:val="single" w:sz="18" w:space="0" w:color="FFFFFF" w:themeColor="background1"/>
              <w:bottom w:val="single" w:sz="12" w:space="0" w:color="008000"/>
              <w:right w:val="single" w:sz="18" w:space="0" w:color="FFFFFF" w:themeColor="background1"/>
            </w:tcBorders>
            <w:vAlign w:val="center"/>
          </w:tcPr>
          <w:p w14:paraId="27548C4B" w14:textId="1DEA440A"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12</w:t>
            </w:r>
            <w:r w:rsidR="00DB615A" w:rsidRPr="0037065E">
              <w:rPr>
                <w:rFonts w:cs="Arial"/>
                <w:color w:val="000000"/>
                <w:sz w:val="16"/>
                <w:szCs w:val="16"/>
              </w:rPr>
              <w:t>.</w:t>
            </w:r>
            <w:r w:rsidRPr="0037065E">
              <w:rPr>
                <w:rFonts w:cs="Arial"/>
                <w:color w:val="000000"/>
                <w:sz w:val="16"/>
                <w:szCs w:val="16"/>
              </w:rPr>
              <w:t>00</w:t>
            </w:r>
          </w:p>
        </w:tc>
        <w:tc>
          <w:tcPr>
            <w:tcW w:w="415" w:type="pct"/>
            <w:tcBorders>
              <w:top w:val="single" w:sz="18" w:space="0" w:color="FFFFFF" w:themeColor="background1"/>
              <w:left w:val="single" w:sz="18" w:space="0" w:color="FFFFFF" w:themeColor="background1"/>
              <w:bottom w:val="single" w:sz="12" w:space="0" w:color="008000"/>
              <w:right w:val="single" w:sz="18" w:space="0" w:color="FFFFFF" w:themeColor="background1"/>
            </w:tcBorders>
            <w:vAlign w:val="center"/>
          </w:tcPr>
          <w:p w14:paraId="7196EEBD" w14:textId="57A03F4A"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8</w:t>
            </w:r>
            <w:r w:rsidR="00DB615A" w:rsidRPr="0037065E">
              <w:rPr>
                <w:rFonts w:cs="Arial"/>
                <w:color w:val="000000"/>
                <w:sz w:val="16"/>
                <w:szCs w:val="16"/>
              </w:rPr>
              <w:t>.</w:t>
            </w:r>
            <w:r w:rsidRPr="0037065E">
              <w:rPr>
                <w:rFonts w:cs="Arial"/>
                <w:color w:val="000000"/>
                <w:sz w:val="16"/>
                <w:szCs w:val="16"/>
              </w:rPr>
              <w:t>30</w:t>
            </w:r>
          </w:p>
        </w:tc>
        <w:tc>
          <w:tcPr>
            <w:tcW w:w="415" w:type="pct"/>
            <w:tcBorders>
              <w:top w:val="single" w:sz="18" w:space="0" w:color="FFFFFF" w:themeColor="background1"/>
              <w:left w:val="single" w:sz="18" w:space="0" w:color="FFFFFF" w:themeColor="background1"/>
              <w:bottom w:val="single" w:sz="12" w:space="0" w:color="008000"/>
              <w:right w:val="single" w:sz="18" w:space="0" w:color="FFFFFF" w:themeColor="background1"/>
            </w:tcBorders>
            <w:vAlign w:val="center"/>
          </w:tcPr>
          <w:p w14:paraId="4651AC2A" w14:textId="6E5FF77D" w:rsidR="00B70579" w:rsidRPr="0037065E" w:rsidRDefault="00B70579" w:rsidP="00506888">
            <w:pPr>
              <w:jc w:val="left"/>
              <w:rPr>
                <w:rFonts w:cs="Arial"/>
                <w:color w:val="000000"/>
                <w:sz w:val="16"/>
                <w:szCs w:val="16"/>
                <w:lang w:val="es-CO" w:eastAsia="es-CO"/>
              </w:rPr>
            </w:pPr>
            <w:r w:rsidRPr="0037065E">
              <w:rPr>
                <w:rFonts w:cs="Arial"/>
                <w:color w:val="000000"/>
                <w:sz w:val="16"/>
                <w:szCs w:val="16"/>
              </w:rPr>
              <w:t>8</w:t>
            </w:r>
            <w:r w:rsidR="00DB615A" w:rsidRPr="0037065E">
              <w:rPr>
                <w:rFonts w:cs="Arial"/>
                <w:color w:val="000000"/>
                <w:sz w:val="16"/>
                <w:szCs w:val="16"/>
              </w:rPr>
              <w:t>.</w:t>
            </w:r>
            <w:r w:rsidRPr="0037065E">
              <w:rPr>
                <w:rFonts w:cs="Arial"/>
                <w:color w:val="000000"/>
                <w:sz w:val="16"/>
                <w:szCs w:val="16"/>
              </w:rPr>
              <w:t>10</w:t>
            </w:r>
          </w:p>
        </w:tc>
        <w:tc>
          <w:tcPr>
            <w:tcW w:w="405" w:type="pct"/>
            <w:tcBorders>
              <w:top w:val="single" w:sz="18" w:space="0" w:color="FFFFFF" w:themeColor="background1"/>
              <w:left w:val="single" w:sz="18" w:space="0" w:color="FFFFFF" w:themeColor="background1"/>
              <w:bottom w:val="single" w:sz="12" w:space="0" w:color="008000"/>
              <w:right w:val="single" w:sz="18" w:space="0" w:color="FFFFFF" w:themeColor="background1"/>
            </w:tcBorders>
            <w:vAlign w:val="center"/>
          </w:tcPr>
          <w:p w14:paraId="4646A97D" w14:textId="1365116F" w:rsidR="00B70579" w:rsidRPr="0037065E" w:rsidRDefault="003728E6" w:rsidP="00506888">
            <w:pPr>
              <w:jc w:val="left"/>
              <w:rPr>
                <w:rFonts w:cs="Arial"/>
                <w:color w:val="000000" w:themeColor="text1"/>
                <w:sz w:val="16"/>
                <w:szCs w:val="16"/>
                <w:lang w:val="es-CO" w:eastAsia="es-CO"/>
              </w:rPr>
            </w:pPr>
            <w:r w:rsidRPr="0037065E">
              <w:rPr>
                <w:rFonts w:cs="Arial"/>
                <w:color w:val="000000" w:themeColor="text1"/>
                <w:sz w:val="16"/>
                <w:szCs w:val="16"/>
                <w:lang w:eastAsia="es-CO"/>
              </w:rPr>
              <w:t>5.40</w:t>
            </w:r>
          </w:p>
        </w:tc>
      </w:tr>
    </w:tbl>
    <w:p w14:paraId="0F193602" w14:textId="5F8CC8C4" w:rsidR="009C438E" w:rsidRPr="0037065E" w:rsidRDefault="2478C5F2" w:rsidP="009C438E">
      <w:pPr>
        <w:pStyle w:val="CETBodytextItalic"/>
        <w:rPr>
          <w:rFonts w:eastAsia="Segoe UI"/>
          <w:sz w:val="16"/>
          <w:szCs w:val="16"/>
          <w:lang w:val="en-US"/>
        </w:rPr>
      </w:pPr>
      <w:r w:rsidRPr="0037065E">
        <w:rPr>
          <w:rFonts w:eastAsia="Segoe UI"/>
          <w:sz w:val="16"/>
          <w:szCs w:val="16"/>
          <w:lang w:val="en-US"/>
        </w:rPr>
        <w:t>* Results presented on wet basis.</w:t>
      </w:r>
    </w:p>
    <w:p w14:paraId="1614A766" w14:textId="77777777" w:rsidR="00C01611" w:rsidRPr="0037065E" w:rsidRDefault="00C01611" w:rsidP="009C438E">
      <w:pPr>
        <w:pStyle w:val="CETBodytextItalic"/>
        <w:rPr>
          <w:rFonts w:eastAsia="Segoe UI"/>
          <w:i w:val="0"/>
          <w:iCs/>
          <w:lang w:val="en-US"/>
        </w:rPr>
      </w:pPr>
    </w:p>
    <w:p w14:paraId="0A73CA3D" w14:textId="35ACA8FF" w:rsidR="2478C5F2" w:rsidRPr="0037065E" w:rsidRDefault="2478C5F2" w:rsidP="2478C5F2">
      <w:pPr>
        <w:pStyle w:val="CETBodytextItalic"/>
        <w:rPr>
          <w:rFonts w:eastAsia="Segoe UI"/>
          <w:i w:val="0"/>
          <w:lang w:val="en-US"/>
        </w:rPr>
      </w:pPr>
      <w:r w:rsidRPr="0037065E">
        <w:rPr>
          <w:rFonts w:eastAsia="Segoe UI"/>
          <w:i w:val="0"/>
          <w:lang w:val="en-US"/>
        </w:rPr>
        <w:t xml:space="preserve">For organic fertilizers, from animal and vegetable wastes in Colombia, the actual density must not exceed 0. 6 g/mL, the ash content must be a maximum of 60%, the total oxidizable organic carbon content must exceed 15%, the cation exchange capacity must be a minimum of 30 meq/100g and moisture retention must be greater than 100% (ICONTEC, 2022), and as shown in Table 4, these variables comply with the NTC 5167-2022 standard, except for moisture retention, cation exchange capacity and total oxidizable organic carbon in the R C:N 8:1 at 31ºC. Basri et al. (2022) affirms that in efficient biotransformation processes the carbon-nitrogen ratio decreases, due to the increase in the amount of nitrogen in the frass, mineralization of organic compounds and loss of carbon dioxide, which occurred in this study (Table 4). </w:t>
      </w:r>
      <w:r w:rsidR="005F4F04" w:rsidRPr="0037065E">
        <w:rPr>
          <w:rFonts w:eastAsia="Segoe UI"/>
          <w:i w:val="0"/>
          <w:lang w:val="en-US"/>
        </w:rPr>
        <w:t xml:space="preserve">According to NTC 5167: 2022 the R C:N should be a maximum of 25:1 (ICONTEC, 2022), a value that was fulfill in all R C:N values. However, Basri et al. (2022) found the R C:N values in the frass between 8:1 and 27:1, </w:t>
      </w:r>
      <w:r w:rsidRPr="0037065E">
        <w:rPr>
          <w:rFonts w:eastAsia="Segoe UI"/>
          <w:i w:val="0"/>
          <w:lang w:val="en-US"/>
        </w:rPr>
        <w:t>which occurred with R C:N 14:1 and 12:1 at 29ºC, and R C:N 14:1, 12:1 and 10:1 at 31ºC</w:t>
      </w:r>
      <w:r w:rsidR="005F4F04" w:rsidRPr="0037065E">
        <w:rPr>
          <w:rFonts w:eastAsia="Segoe UI"/>
          <w:i w:val="0"/>
          <w:lang w:val="en-US"/>
        </w:rPr>
        <w:t>.</w:t>
      </w:r>
    </w:p>
    <w:p w14:paraId="1DDD5001" w14:textId="3017B194" w:rsidR="00D17785" w:rsidRPr="0037065E" w:rsidRDefault="00A67328" w:rsidP="00D17785">
      <w:pPr>
        <w:pStyle w:val="CETHeading1"/>
      </w:pPr>
      <w:r w:rsidRPr="0037065E">
        <w:t>Conclusions</w:t>
      </w:r>
    </w:p>
    <w:p w14:paraId="7A1A3541" w14:textId="0C74B3E9" w:rsidR="007A6D12" w:rsidRPr="0037065E" w:rsidRDefault="005C1B08" w:rsidP="005C1B08">
      <w:pPr>
        <w:pStyle w:val="CETBodytext"/>
      </w:pPr>
      <w:r w:rsidRPr="0037065E">
        <w:t xml:space="preserve">The implementation of meat waste is not suitable for the reduction of organic waste in biotransformation processes with black soldier fly larvae, while cooked and fresh waste are adapted to the nutritional needs of this species and allow an efficient reduction. </w:t>
      </w:r>
      <w:r w:rsidR="2478C5F2" w:rsidRPr="0037065E">
        <w:t xml:space="preserve">In controlled laboratory-scale reactors, the relative humidity of the environment should be between 65-80% and the temperature of the medium should not exceed 30ºC. Substrate humidity is a determining variable in the reduction of waste with </w:t>
      </w:r>
      <w:r w:rsidR="2478C5F2" w:rsidRPr="0037065E">
        <w:rPr>
          <w:i/>
          <w:iCs/>
        </w:rPr>
        <w:t>Hermetia illucens</w:t>
      </w:r>
      <w:r w:rsidR="2478C5F2" w:rsidRPr="0037065E">
        <w:t xml:space="preserve"> larvae, since excessive humidity as in the R C:N 8:1 (46.29 and 56.20% on average during the process) affects the consumption of substrates and the survival of the organisms. </w:t>
      </w:r>
      <w:r w:rsidR="00B56577" w:rsidRPr="0037065E">
        <w:t>To obtain frass with the physicochemical and nutrient characteristics registered in NTC 5167:2022, mixtures composed of animal proteins, vegetable proteins, carbohydrates and lipids in balanced proportions are required, such as R C:N 12:1, with the environmental conditions described in this research</w:t>
      </w:r>
      <w:r w:rsidR="2478C5F2" w:rsidRPr="0037065E">
        <w:t>. In addition, when moisture is greater than 25% in the frass, drying processes must be included to guarantee maturity and stability in the compost, which increases production costs. Future experimentation should test the effectiveness and performance of frass from black soldier fly larvae as an organic fertilizer directly on agricultural crops</w:t>
      </w:r>
      <w:r w:rsidR="00FD7B3F" w:rsidRPr="0037065E">
        <w:t xml:space="preserve"> and include the characterization and total composition of heavy metals (As, Cd, Cr, Hg and Pb), and a phytotoxic test of the frass</w:t>
      </w:r>
      <w:r w:rsidR="2478C5F2" w:rsidRPr="0037065E">
        <w:t>.</w:t>
      </w:r>
      <w:r w:rsidR="005F4F04" w:rsidRPr="0037065E">
        <w:t xml:space="preserve"> </w:t>
      </w:r>
      <w:r w:rsidR="006065A7" w:rsidRPr="0037065E">
        <w:t>An analysis of the physicochemical parameters and mineral composition on a dry basis should be carried out for comparison with commercial fertilizers</w:t>
      </w:r>
      <w:r w:rsidR="2478C5F2" w:rsidRPr="0037065E">
        <w:t xml:space="preserve">. </w:t>
      </w:r>
      <w:r w:rsidR="006D781A" w:rsidRPr="0037065E">
        <w:t>The biotransformation process presented in this paper is viable on an industrial scale in which an automated reactor is designed and tons of organic waste are used to optimize the production of fertilizers.</w:t>
      </w:r>
    </w:p>
    <w:p w14:paraId="4751774D" w14:textId="17367DA6" w:rsidR="004415C9" w:rsidRPr="0037065E" w:rsidRDefault="5D8CCA31" w:rsidP="004415C9">
      <w:pPr>
        <w:pStyle w:val="CETHeading1"/>
        <w:numPr>
          <w:ilvl w:val="1"/>
          <w:numId w:val="0"/>
        </w:numPr>
        <w:rPr>
          <w:lang w:val="es-CO"/>
        </w:rPr>
      </w:pPr>
      <w:r w:rsidRPr="0037065E">
        <w:rPr>
          <w:lang w:val="es-CO"/>
        </w:rPr>
        <w:t>References</w:t>
      </w:r>
    </w:p>
    <w:p w14:paraId="674BE078" w14:textId="3BACC1C0" w:rsidR="00575F48" w:rsidRPr="0037065E" w:rsidRDefault="00575F48" w:rsidP="009C3A10">
      <w:pPr>
        <w:pStyle w:val="CETBodytext"/>
        <w:spacing w:line="240" w:lineRule="auto"/>
        <w:ind w:left="142" w:hanging="142"/>
        <w:rPr>
          <w:color w:val="000000" w:themeColor="text1"/>
          <w:szCs w:val="18"/>
          <w:lang w:val="es-CO"/>
        </w:rPr>
      </w:pPr>
      <w:r w:rsidRPr="0037065E">
        <w:rPr>
          <w:color w:val="000000" w:themeColor="text1"/>
          <w:szCs w:val="18"/>
          <w:lang w:val="es-CO"/>
        </w:rPr>
        <w:t>Acosta Hernández, M. C., &amp; Guzmán Muñetón, V. (2022). Evaluación del contenido proteico de las larvas de mosca soldado negro (Hermetia Illucens Sp.) Durante el proceso de degradación de biorresiduos (Bachelor's thesis, Fundación Universidad de América).</w:t>
      </w:r>
    </w:p>
    <w:p w14:paraId="50045A03" w14:textId="08E57F28" w:rsidR="00EB5E26" w:rsidRPr="0037065E" w:rsidRDefault="00EB5E26" w:rsidP="009C3A10">
      <w:pPr>
        <w:pStyle w:val="CETBodytext"/>
        <w:spacing w:line="240" w:lineRule="auto"/>
        <w:ind w:left="142" w:hanging="142"/>
        <w:rPr>
          <w:color w:val="000000" w:themeColor="text1"/>
        </w:rPr>
      </w:pPr>
      <w:r w:rsidRPr="0037065E">
        <w:rPr>
          <w:color w:val="000000" w:themeColor="text1"/>
        </w:rPr>
        <w:t>Barrett, M., Chia, S. Y., Fischer, B., &amp; Tomberlin, J. K. (2023). Welfare considerations for farming black soldier flies, Hermetia illucens (Diptera: Stratiomyidae): a model for the insects as food and feed industry. Journal of Insects as Food and Feed, 9(2), 119-148.</w:t>
      </w:r>
    </w:p>
    <w:p w14:paraId="4E612C23" w14:textId="30FA7F81" w:rsidR="36B03D30" w:rsidRPr="00833CA8" w:rsidRDefault="36B03D30" w:rsidP="009C3A10">
      <w:pPr>
        <w:pStyle w:val="CETBodytext"/>
        <w:spacing w:line="240" w:lineRule="auto"/>
        <w:ind w:left="142" w:hanging="142"/>
        <w:rPr>
          <w:rFonts w:eastAsia="Arial" w:cs="Arial"/>
          <w:color w:val="000000" w:themeColor="text1"/>
          <w:szCs w:val="18"/>
        </w:rPr>
      </w:pPr>
      <w:r w:rsidRPr="0037065E">
        <w:rPr>
          <w:rFonts w:eastAsia="Arial" w:cs="Arial"/>
          <w:color w:val="000000" w:themeColor="text1"/>
          <w:szCs w:val="18"/>
          <w:lang w:val="es-CO"/>
        </w:rPr>
        <w:t xml:space="preserve">Basri, N. E. A., Azman, N. A., Ahmad, I. K., Suja, F., Jalil, N. A. A., &amp; Amrul, N. F. (2022). </w:t>
      </w:r>
      <w:r w:rsidRPr="00833CA8">
        <w:rPr>
          <w:rFonts w:eastAsia="Arial" w:cs="Arial"/>
          <w:color w:val="000000" w:themeColor="text1"/>
          <w:szCs w:val="18"/>
        </w:rPr>
        <w:t xml:space="preserve">Potential applications of frass derived from black soldier fly larvae treatment of food waste: A review. </w:t>
      </w:r>
      <w:r w:rsidRPr="00833CA8">
        <w:rPr>
          <w:rFonts w:eastAsia="Arial" w:cs="Arial"/>
          <w:i/>
          <w:iCs/>
          <w:color w:val="000000" w:themeColor="text1"/>
          <w:szCs w:val="18"/>
        </w:rPr>
        <w:t>Foods</w:t>
      </w:r>
      <w:r w:rsidRPr="00833CA8">
        <w:rPr>
          <w:rFonts w:eastAsia="Arial" w:cs="Arial"/>
          <w:color w:val="000000" w:themeColor="text1"/>
          <w:szCs w:val="18"/>
        </w:rPr>
        <w:t xml:space="preserve">, </w:t>
      </w:r>
      <w:r w:rsidRPr="00833CA8">
        <w:rPr>
          <w:rFonts w:eastAsia="Arial" w:cs="Arial"/>
          <w:i/>
          <w:iCs/>
          <w:color w:val="000000" w:themeColor="text1"/>
          <w:szCs w:val="18"/>
        </w:rPr>
        <w:t>11</w:t>
      </w:r>
      <w:r w:rsidRPr="00833CA8">
        <w:rPr>
          <w:rFonts w:eastAsia="Arial" w:cs="Arial"/>
          <w:color w:val="000000" w:themeColor="text1"/>
          <w:szCs w:val="18"/>
        </w:rPr>
        <w:t>(17), 2664.</w:t>
      </w:r>
    </w:p>
    <w:p w14:paraId="0C73B7E8" w14:textId="57892236" w:rsidR="00493CB8" w:rsidRPr="00833CA8" w:rsidRDefault="00493CB8" w:rsidP="009C3A10">
      <w:pPr>
        <w:pStyle w:val="CETBodytext"/>
        <w:spacing w:line="240" w:lineRule="auto"/>
        <w:ind w:left="142" w:hanging="142"/>
        <w:rPr>
          <w:color w:val="000000" w:themeColor="text1"/>
          <w:szCs w:val="18"/>
        </w:rPr>
      </w:pPr>
      <w:bookmarkStart w:id="3" w:name="_Hlk149600426"/>
      <w:r w:rsidRPr="00833CA8">
        <w:rPr>
          <w:color w:val="000000" w:themeColor="text1"/>
          <w:szCs w:val="18"/>
        </w:rPr>
        <w:lastRenderedPageBreak/>
        <w:t xml:space="preserve">Boudabbous, K., </w:t>
      </w:r>
      <w:bookmarkEnd w:id="3"/>
      <w:r w:rsidRPr="00833CA8">
        <w:rPr>
          <w:color w:val="000000" w:themeColor="text1"/>
          <w:szCs w:val="18"/>
        </w:rPr>
        <w:t>Hammami, S. B., Toukabri, W., Bouhaouel, I., Ayed, S., Fraihi, W., ... &amp; Labidi, S. (2023). Black Soldier Fly (Hermetia illucens) Larvae Frass Organic Fertilizer Improves Soil Quality and the Productivity of Durum Wheat. Communications in Soil Science and Plant Analysis, 54(18), 2491-2507.</w:t>
      </w:r>
    </w:p>
    <w:p w14:paraId="06CB91E9" w14:textId="0A439930" w:rsidR="00591A6E" w:rsidRPr="00833CA8" w:rsidRDefault="00591A6E" w:rsidP="009C3A10">
      <w:pPr>
        <w:pStyle w:val="CETBodytext"/>
        <w:spacing w:line="240" w:lineRule="auto"/>
        <w:ind w:left="142" w:hanging="142"/>
        <w:rPr>
          <w:color w:val="000000" w:themeColor="text1"/>
          <w:szCs w:val="18"/>
          <w:lang w:val="es-CO"/>
        </w:rPr>
      </w:pPr>
      <w:r w:rsidRPr="00833CA8">
        <w:rPr>
          <w:color w:val="000000" w:themeColor="text1"/>
          <w:szCs w:val="18"/>
        </w:rPr>
        <w:t xml:space="preserve">Chia, S. Y., Tanga, C. M., Khamis, F. M., Mohamed, S. A., Salifu, D., Sevgan, S., ... &amp; Ekesi, S. (2018). Threshold temperatures and thermal requirements of black soldier fly Hermetia illucens: Implications for mass production. </w:t>
      </w:r>
      <w:r w:rsidRPr="00833CA8">
        <w:rPr>
          <w:color w:val="000000" w:themeColor="text1"/>
          <w:szCs w:val="18"/>
          <w:lang w:val="es-CO"/>
        </w:rPr>
        <w:t>PloS one, 13(11), e0206097.</w:t>
      </w:r>
    </w:p>
    <w:p w14:paraId="40CC8ACC" w14:textId="77777777" w:rsidR="00493CB8" w:rsidRPr="00833CA8" w:rsidRDefault="00493CB8" w:rsidP="009C3A10">
      <w:pPr>
        <w:pStyle w:val="CETBodytext"/>
        <w:spacing w:line="240" w:lineRule="auto"/>
        <w:ind w:left="142" w:hanging="142"/>
        <w:rPr>
          <w:color w:val="000000" w:themeColor="text1"/>
          <w:szCs w:val="18"/>
        </w:rPr>
      </w:pPr>
      <w:r w:rsidRPr="00833CA8">
        <w:rPr>
          <w:color w:val="000000" w:themeColor="text1"/>
          <w:szCs w:val="18"/>
          <w:lang w:val="es-CO"/>
        </w:rPr>
        <w:t xml:space="preserve">Franceschi, F. F., Castillo, J. S., Cherni, J. A., Acosta-González, A., &amp; Gómez, M. F. (2023). </w:t>
      </w:r>
      <w:r w:rsidRPr="00833CA8">
        <w:rPr>
          <w:color w:val="000000" w:themeColor="text1"/>
          <w:szCs w:val="18"/>
        </w:rPr>
        <w:t>ADPMDesign: The use of a Participatory Methodology to design a dry anaerobic digestion power plant for municipal solid waste treatment. Energy for Sustainable Development, 74, 173-184.</w:t>
      </w:r>
    </w:p>
    <w:p w14:paraId="46A2DA25" w14:textId="6B83C754" w:rsidR="00D26C3F" w:rsidRPr="00833CA8" w:rsidRDefault="00D26C3F" w:rsidP="009C3A10">
      <w:pPr>
        <w:pStyle w:val="CETBodytext"/>
        <w:spacing w:line="240" w:lineRule="auto"/>
        <w:ind w:left="142" w:hanging="142"/>
        <w:rPr>
          <w:color w:val="000000" w:themeColor="text1"/>
          <w:szCs w:val="18"/>
        </w:rPr>
      </w:pPr>
      <w:r w:rsidRPr="00833CA8">
        <w:rPr>
          <w:color w:val="000000" w:themeColor="text1"/>
          <w:szCs w:val="18"/>
        </w:rPr>
        <w:t>Ganda, H., Zannou-Boukari, E. T., Kenis, M., Chrysostome, C. A. A. M., &amp; Mensah, G. A. (2019). Potentials of animal, crop and agri-food wastes for the production of fly larvae. Journal of Insects as Food and Feed, 5(2), 59-67.</w:t>
      </w:r>
    </w:p>
    <w:p w14:paraId="1F669EBD" w14:textId="394A5D21" w:rsidR="00861057" w:rsidRPr="00833CA8" w:rsidRDefault="00861057" w:rsidP="009C3A10">
      <w:pPr>
        <w:pStyle w:val="CETBodytext"/>
        <w:spacing w:line="240" w:lineRule="auto"/>
        <w:ind w:left="142" w:hanging="142"/>
        <w:rPr>
          <w:color w:val="000000" w:themeColor="text1"/>
          <w:szCs w:val="18"/>
          <w:lang w:val="es-CO"/>
        </w:rPr>
      </w:pPr>
      <w:r w:rsidRPr="00833CA8">
        <w:rPr>
          <w:color w:val="000000" w:themeColor="text1"/>
          <w:szCs w:val="18"/>
        </w:rPr>
        <w:t xml:space="preserve">Gold, M., Tomberlin, J. K., Diener, S., Zurbrügg, C., &amp; Mathys, A. (2018). Decomposition of biowaste macronutrients, microbes, and chemicals in black soldier fly larval treatment: A review. </w:t>
      </w:r>
      <w:r w:rsidRPr="00833CA8">
        <w:rPr>
          <w:color w:val="000000" w:themeColor="text1"/>
          <w:szCs w:val="18"/>
          <w:lang w:val="es-CO"/>
        </w:rPr>
        <w:t>Waste Management, 82, 302-318.</w:t>
      </w:r>
    </w:p>
    <w:p w14:paraId="1FCF16D5" w14:textId="551C6FE5" w:rsidR="006972C1" w:rsidRPr="00833CA8" w:rsidRDefault="006972C1" w:rsidP="009C3A10">
      <w:pPr>
        <w:pStyle w:val="CETBodytext"/>
        <w:spacing w:line="240" w:lineRule="auto"/>
        <w:ind w:left="142" w:hanging="142"/>
        <w:rPr>
          <w:color w:val="000000" w:themeColor="text1"/>
          <w:szCs w:val="18"/>
          <w:lang w:val="es-CO"/>
        </w:rPr>
      </w:pPr>
      <w:r w:rsidRPr="00833CA8">
        <w:rPr>
          <w:color w:val="000000" w:themeColor="text1"/>
          <w:szCs w:val="18"/>
          <w:lang w:val="es-CO"/>
        </w:rPr>
        <w:t>ICONTEC</w:t>
      </w:r>
      <w:r w:rsidR="00FF6121" w:rsidRPr="00833CA8">
        <w:rPr>
          <w:color w:val="000000" w:themeColor="text1"/>
          <w:szCs w:val="18"/>
          <w:lang w:val="es-CO"/>
        </w:rPr>
        <w:t>. (2022). NTC 5167:2022 - Productos para la industria agrícola. Productos orgánicos usados como abonos o fertilizantes y enmiendas o acondicionadores de suelo.</w:t>
      </w:r>
    </w:p>
    <w:p w14:paraId="5104FD86" w14:textId="77777777" w:rsidR="00313E2C" w:rsidRPr="00833CA8" w:rsidRDefault="00814F08" w:rsidP="009C3A10">
      <w:pPr>
        <w:pStyle w:val="CETBodytext"/>
        <w:spacing w:line="240" w:lineRule="auto"/>
        <w:ind w:left="142" w:hanging="142"/>
        <w:rPr>
          <w:color w:val="000000" w:themeColor="text1"/>
          <w:szCs w:val="18"/>
        </w:rPr>
      </w:pPr>
      <w:r w:rsidRPr="00833CA8">
        <w:rPr>
          <w:color w:val="000000" w:themeColor="text1"/>
          <w:szCs w:val="18"/>
        </w:rPr>
        <w:t xml:space="preserve">Khanal, A. (2023). Forecasting municipal solid waste generation using linear regression analysis: A case of Kathmandu Metropolitan City, Nepal. Multidisciplinary Science Journal, 5(2), 2023019. </w:t>
      </w:r>
      <w:hyperlink r:id="rId11" w:history="1">
        <w:r w:rsidRPr="00833CA8">
          <w:rPr>
            <w:rStyle w:val="Hipervnculo"/>
            <w:color w:val="000000" w:themeColor="text1"/>
            <w:szCs w:val="18"/>
            <w:u w:val="none"/>
          </w:rPr>
          <w:t>https://doi.org/10.31893/multiscience.2023019</w:t>
        </w:r>
      </w:hyperlink>
    </w:p>
    <w:p w14:paraId="0DE4D275" w14:textId="7AE16AA7" w:rsidR="000D236B" w:rsidRPr="00814D4C" w:rsidRDefault="000D236B" w:rsidP="009C3A10">
      <w:pPr>
        <w:pStyle w:val="CETBodytext"/>
        <w:spacing w:line="240" w:lineRule="auto"/>
        <w:ind w:left="142" w:hanging="142"/>
        <w:rPr>
          <w:color w:val="000000" w:themeColor="text1"/>
          <w:szCs w:val="18"/>
          <w:lang w:val="es-CO"/>
        </w:rPr>
      </w:pPr>
      <w:r w:rsidRPr="00833CA8">
        <w:rPr>
          <w:color w:val="000000" w:themeColor="text1"/>
          <w:szCs w:val="18"/>
        </w:rPr>
        <w:t xml:space="preserve">Litskas, V. D. (2023). Environmental Impact Assessment for Animal Waste, Organic and Synthetic Fertilizers. </w:t>
      </w:r>
      <w:r w:rsidRPr="00814D4C">
        <w:rPr>
          <w:color w:val="000000" w:themeColor="text1"/>
          <w:szCs w:val="18"/>
          <w:lang w:val="es-CO"/>
        </w:rPr>
        <w:t>Nitrogen, 4(1), 16-25.</w:t>
      </w:r>
    </w:p>
    <w:p w14:paraId="7C9BA7E1" w14:textId="4F01FCDD" w:rsidR="00CC3852" w:rsidRPr="00833CA8" w:rsidRDefault="7FC53DD1" w:rsidP="7FC53DD1">
      <w:pPr>
        <w:pStyle w:val="CETBodytext"/>
        <w:spacing w:line="240" w:lineRule="auto"/>
        <w:ind w:left="142" w:hanging="142"/>
        <w:rPr>
          <w:color w:val="000000" w:themeColor="text1"/>
          <w:lang w:val="es-CO"/>
        </w:rPr>
      </w:pPr>
      <w:r w:rsidRPr="00814D4C">
        <w:rPr>
          <w:color w:val="000000" w:themeColor="text1"/>
          <w:lang w:val="es-CO"/>
        </w:rPr>
        <w:t xml:space="preserve">Maquilón Hernández, A. E. (2022). </w:t>
      </w:r>
      <w:r w:rsidRPr="00833CA8">
        <w:rPr>
          <w:color w:val="000000" w:themeColor="text1"/>
          <w:lang w:val="es-CO"/>
        </w:rPr>
        <w:t xml:space="preserve">Caracterización </w:t>
      </w:r>
      <w:bookmarkStart w:id="4" w:name="_Int_GkcuFla5"/>
      <w:r w:rsidRPr="00833CA8">
        <w:rPr>
          <w:color w:val="000000" w:themeColor="text1"/>
          <w:lang w:val="es-CO"/>
        </w:rPr>
        <w:t>físico-química</w:t>
      </w:r>
      <w:bookmarkEnd w:id="4"/>
      <w:r w:rsidRPr="00833CA8">
        <w:rPr>
          <w:color w:val="000000" w:themeColor="text1"/>
          <w:lang w:val="es-CO"/>
        </w:rPr>
        <w:t xml:space="preserve"> de los principales abonos orgánicos comerciales, utilizados en la zona de Babahoyo (Bachelor's thesis, BABAHOYO: UTB, 2022).</w:t>
      </w:r>
    </w:p>
    <w:p w14:paraId="0926E2B0" w14:textId="7543E8D0" w:rsidR="00781819" w:rsidRPr="00833CA8" w:rsidRDefault="00781819" w:rsidP="009C3A10">
      <w:pPr>
        <w:pStyle w:val="CETBodytext"/>
        <w:spacing w:line="240" w:lineRule="auto"/>
        <w:ind w:left="142" w:hanging="142"/>
        <w:rPr>
          <w:color w:val="000000" w:themeColor="text1"/>
          <w:szCs w:val="18"/>
        </w:rPr>
      </w:pPr>
      <w:bookmarkStart w:id="5" w:name="_Hlk149598159"/>
      <w:r w:rsidRPr="00833CA8">
        <w:rPr>
          <w:color w:val="000000" w:themeColor="text1"/>
          <w:szCs w:val="18"/>
        </w:rPr>
        <w:t xml:space="preserve">Mahankale, N. R. (2023). </w:t>
      </w:r>
      <w:bookmarkEnd w:id="5"/>
      <w:r w:rsidRPr="00833CA8">
        <w:rPr>
          <w:color w:val="000000" w:themeColor="text1"/>
          <w:szCs w:val="18"/>
        </w:rPr>
        <w:t>Global influence of synthetic fertilizers on climate change. Applied Geomatics, 1-9.</w:t>
      </w:r>
    </w:p>
    <w:p w14:paraId="5E510317" w14:textId="77777777" w:rsidR="00313E2C" w:rsidRPr="00833CA8" w:rsidRDefault="00DE0665" w:rsidP="009C3A10">
      <w:pPr>
        <w:pStyle w:val="CETBodytext"/>
        <w:spacing w:line="240" w:lineRule="auto"/>
        <w:ind w:left="142" w:hanging="142"/>
        <w:rPr>
          <w:color w:val="000000" w:themeColor="text1"/>
          <w:szCs w:val="18"/>
        </w:rPr>
      </w:pPr>
      <w:r w:rsidRPr="00833CA8">
        <w:rPr>
          <w:color w:val="000000" w:themeColor="text1"/>
          <w:szCs w:val="18"/>
        </w:rPr>
        <w:t>Mandpe A, Paliya S, Gedam VV, Patel S, Tyagi L, Kumar S. (2023). Circular economy approach for sustainable solid waste management: A developing economy perspective. Waste Management &amp; Research;41(3):499-511. doi:10.1177/0734242X221126718</w:t>
      </w:r>
    </w:p>
    <w:p w14:paraId="0441D57E" w14:textId="0C6FDD4D" w:rsidR="00326D19" w:rsidRPr="00833CA8" w:rsidRDefault="00326D19" w:rsidP="009C3A10">
      <w:pPr>
        <w:pStyle w:val="CETBodytext"/>
        <w:spacing w:line="240" w:lineRule="auto"/>
        <w:ind w:left="142" w:hanging="142"/>
        <w:rPr>
          <w:color w:val="000000" w:themeColor="text1"/>
        </w:rPr>
      </w:pPr>
      <w:r w:rsidRPr="00833CA8">
        <w:rPr>
          <w:color w:val="000000" w:themeColor="text1"/>
        </w:rPr>
        <w:t>Naser El Deen, S., van Rozen, K., Elissen, H., van Wikselaar, P., Fodor, I., van der Weide, R., ... &amp; Veldkamp, T. (2023). Bioconversion of Different Waste Streams of Animal and Vegetal Origin and Manure by Black Soldier Fly Larvae Hermetia illucens L.</w:t>
      </w:r>
      <w:r w:rsidR="003A6D28" w:rsidRPr="00833CA8">
        <w:rPr>
          <w:color w:val="000000" w:themeColor="text1"/>
        </w:rPr>
        <w:t xml:space="preserve"> </w:t>
      </w:r>
      <w:r w:rsidRPr="00833CA8">
        <w:rPr>
          <w:color w:val="000000" w:themeColor="text1"/>
        </w:rPr>
        <w:t>(Diptera: Stratiomyidae). Insects, 14(2), 204.</w:t>
      </w:r>
    </w:p>
    <w:p w14:paraId="1786549B" w14:textId="4BFEE3A4" w:rsidR="00313E2C" w:rsidRPr="00833CA8" w:rsidRDefault="7FC53DD1" w:rsidP="7FC53DD1">
      <w:pPr>
        <w:pStyle w:val="CETBodytext"/>
        <w:spacing w:line="240" w:lineRule="auto"/>
        <w:ind w:left="142" w:hanging="142"/>
        <w:rPr>
          <w:color w:val="000000" w:themeColor="text1"/>
        </w:rPr>
      </w:pPr>
      <w:r w:rsidRPr="00833CA8">
        <w:rPr>
          <w:color w:val="000000" w:themeColor="text1"/>
        </w:rPr>
        <w:t xml:space="preserve">Niu B., Feng Q., Yang J., Chen B., Gao B., Liu J., Li Y. &amp; Gong J. (2023). Solid waste mapping based on very </w:t>
      </w:r>
      <w:bookmarkStart w:id="6" w:name="_Int_QQzqxez1"/>
      <w:r w:rsidRPr="00833CA8">
        <w:rPr>
          <w:color w:val="000000" w:themeColor="text1"/>
        </w:rPr>
        <w:t>high resolution</w:t>
      </w:r>
      <w:bookmarkEnd w:id="6"/>
      <w:r w:rsidRPr="00833CA8">
        <w:rPr>
          <w:color w:val="000000" w:themeColor="text1"/>
        </w:rPr>
        <w:t xml:space="preserve"> remote sensing imagery and a novel deep learning approach, Geocarto International, 38:1, DOI: 10.1080/10106049.2022.2164361</w:t>
      </w:r>
    </w:p>
    <w:p w14:paraId="2AE63187" w14:textId="7F60F984" w:rsidR="00BC1BA4" w:rsidRPr="00BE2CA0" w:rsidRDefault="00BC1BA4" w:rsidP="009C3A10">
      <w:pPr>
        <w:pStyle w:val="CETBodytext"/>
        <w:spacing w:line="240" w:lineRule="auto"/>
        <w:ind w:left="142" w:hanging="142"/>
        <w:rPr>
          <w:color w:val="000000" w:themeColor="text1"/>
          <w:szCs w:val="18"/>
        </w:rPr>
      </w:pPr>
      <w:r w:rsidRPr="00FD7B3F">
        <w:rPr>
          <w:color w:val="000000" w:themeColor="text1"/>
          <w:szCs w:val="18"/>
        </w:rPr>
        <w:t xml:space="preserve">Nyakeri, E. M., Ayieko, M. A., Amimo, F. A., Salum, H., &amp; Ogola, H. J. O. (2019). </w:t>
      </w:r>
      <w:r w:rsidRPr="00833CA8">
        <w:rPr>
          <w:color w:val="000000" w:themeColor="text1"/>
          <w:szCs w:val="18"/>
        </w:rPr>
        <w:t>An optimal feeding strategy for black soldier fly larvae biomass production and faecal sludge reduction. Journal of Insects as Food and Feed, 5(3), 201-213.</w:t>
      </w:r>
    </w:p>
    <w:p w14:paraId="08FB1D9E" w14:textId="0770E192" w:rsidR="00040A5C" w:rsidRPr="00BE2CA0" w:rsidRDefault="00040A5C" w:rsidP="009C3A10">
      <w:pPr>
        <w:pStyle w:val="CETBodytext"/>
        <w:spacing w:line="240" w:lineRule="auto"/>
        <w:ind w:left="142" w:hanging="142"/>
        <w:rPr>
          <w:color w:val="000000" w:themeColor="text1"/>
          <w:szCs w:val="18"/>
        </w:rPr>
      </w:pPr>
      <w:bookmarkStart w:id="7" w:name="_Hlk149599591"/>
      <w:r w:rsidRPr="00BE2CA0">
        <w:rPr>
          <w:color w:val="000000" w:themeColor="text1"/>
          <w:szCs w:val="18"/>
        </w:rPr>
        <w:t>Rajput, V. D., &amp; Singh, A.</w:t>
      </w:r>
      <w:r w:rsidR="00993219" w:rsidRPr="00BE2CA0">
        <w:rPr>
          <w:color w:val="000000" w:themeColor="text1"/>
          <w:szCs w:val="18"/>
        </w:rPr>
        <w:t xml:space="preserve"> (2023.)</w:t>
      </w:r>
      <w:r w:rsidRPr="00BE2CA0">
        <w:rPr>
          <w:color w:val="000000" w:themeColor="text1"/>
          <w:szCs w:val="18"/>
        </w:rPr>
        <w:t xml:space="preserve"> </w:t>
      </w:r>
      <w:bookmarkEnd w:id="7"/>
      <w:r w:rsidRPr="00BE2CA0">
        <w:rPr>
          <w:color w:val="000000" w:themeColor="text1"/>
          <w:szCs w:val="18"/>
        </w:rPr>
        <w:t>Sustainable Agriculture and Food Security.</w:t>
      </w:r>
    </w:p>
    <w:p w14:paraId="2E76E224" w14:textId="7C66A528" w:rsidR="00203A75" w:rsidRPr="00D67FB3" w:rsidRDefault="00203A75" w:rsidP="009C3A10">
      <w:pPr>
        <w:pStyle w:val="CETBodytext"/>
        <w:spacing w:line="240" w:lineRule="auto"/>
        <w:ind w:left="142" w:hanging="142"/>
        <w:rPr>
          <w:color w:val="000000" w:themeColor="text1"/>
          <w:szCs w:val="18"/>
        </w:rPr>
      </w:pPr>
      <w:r w:rsidRPr="00203A75">
        <w:rPr>
          <w:color w:val="000000" w:themeColor="text1"/>
          <w:szCs w:val="18"/>
        </w:rPr>
        <w:t>Romano, N., Fischer, H., Powell, A., Sinha, A. K., Islam, S., Deb, U., &amp; Francis, S. (2022). Applications of black solider fly (hermetia illucens) larvae frass on sweetpotato slip production, mineral content and benefit-cost analysis. Agronomy, 12(4), 928.</w:t>
      </w:r>
    </w:p>
    <w:p w14:paraId="30ACD3B7" w14:textId="247DFC6B" w:rsidR="3A47C9AC" w:rsidRPr="00D67FB3" w:rsidRDefault="00EB3B0F" w:rsidP="3A47C9AC">
      <w:pPr>
        <w:pStyle w:val="CETBodytext"/>
        <w:spacing w:line="240" w:lineRule="auto"/>
        <w:ind w:left="142" w:hanging="142"/>
        <w:rPr>
          <w:color w:val="000000" w:themeColor="text1"/>
          <w:szCs w:val="18"/>
        </w:rPr>
      </w:pPr>
      <w:r w:rsidRPr="00BE2CA0">
        <w:rPr>
          <w:color w:val="000000" w:themeColor="text1"/>
          <w:szCs w:val="18"/>
        </w:rPr>
        <w:t xml:space="preserve">Romano, N., Sinha, A., Powell, A., &amp; Fischer, H. (2023). Mineral composition in black soldier fly (Hermetia illucens) larvae and resulting frass from fruit and their peels. </w:t>
      </w:r>
      <w:r w:rsidRPr="00D67FB3">
        <w:rPr>
          <w:color w:val="000000" w:themeColor="text1"/>
          <w:szCs w:val="18"/>
        </w:rPr>
        <w:t>Journal of Insects as Food and Feed, 9(1), 43-53.</w:t>
      </w:r>
    </w:p>
    <w:p w14:paraId="4B8E0A50" w14:textId="361754C9" w:rsidR="00F146A0" w:rsidRPr="00BE2CA0" w:rsidRDefault="00F146A0" w:rsidP="009C3A10">
      <w:pPr>
        <w:pStyle w:val="CETBodytext"/>
        <w:spacing w:line="240" w:lineRule="auto"/>
        <w:ind w:left="142" w:hanging="142"/>
        <w:rPr>
          <w:color w:val="000000" w:themeColor="text1"/>
          <w:szCs w:val="18"/>
          <w:lang w:val="es-CO"/>
        </w:rPr>
      </w:pPr>
      <w:r w:rsidRPr="00D67FB3">
        <w:rPr>
          <w:color w:val="000000" w:themeColor="text1"/>
          <w:szCs w:val="18"/>
        </w:rPr>
        <w:t xml:space="preserve">Santiago Morales, S. G. (2023). </w:t>
      </w:r>
      <w:r w:rsidRPr="00BE2CA0">
        <w:rPr>
          <w:color w:val="000000" w:themeColor="text1"/>
          <w:szCs w:val="18"/>
          <w:lang w:val="es-CO"/>
        </w:rPr>
        <w:t>Uso de tres tipos de estiércol (cuy, vacuno y caprino) en la recuperación de suelos degradados por fertilizantes sintéticos en el cultivo de papa (solanum tuberosum l.) en la Comunidad de Atahuayón–Huácar–Ambo 2022.</w:t>
      </w:r>
    </w:p>
    <w:p w14:paraId="4F45FF19" w14:textId="77777777" w:rsidR="00313E2C" w:rsidRPr="00BE2CA0" w:rsidRDefault="002719C8" w:rsidP="009C3A10">
      <w:pPr>
        <w:pStyle w:val="CETBodytext"/>
        <w:spacing w:line="240" w:lineRule="auto"/>
        <w:ind w:left="142" w:hanging="142"/>
        <w:rPr>
          <w:color w:val="000000" w:themeColor="text1"/>
          <w:szCs w:val="18"/>
          <w:lang w:val="es-CO"/>
        </w:rPr>
      </w:pPr>
      <w:r w:rsidRPr="00BE2CA0">
        <w:rPr>
          <w:color w:val="000000" w:themeColor="text1"/>
          <w:szCs w:val="18"/>
          <w:lang w:val="es-CO"/>
        </w:rPr>
        <w:t xml:space="preserve">Shah, WUH; Yasmeen, R.; Sarfraz, M. &amp; Ivascu, L. (2023). </w:t>
      </w:r>
      <w:r w:rsidRPr="00BE2CA0">
        <w:rPr>
          <w:color w:val="000000" w:themeColor="text1"/>
          <w:szCs w:val="18"/>
        </w:rPr>
        <w:t xml:space="preserve">The Repercussions of Economic Growth, Industrialization, Foreign Direct Investment, and Technology on Municipal Solid Waste: Evidence from OECD Economies. </w:t>
      </w:r>
      <w:r w:rsidRPr="00BE2CA0">
        <w:rPr>
          <w:color w:val="000000" w:themeColor="text1"/>
          <w:szCs w:val="18"/>
          <w:lang w:val="es-CO"/>
        </w:rPr>
        <w:t>Sustainability 2023, 15(1), 836; DOI: 10.3390/su15010836</w:t>
      </w:r>
    </w:p>
    <w:p w14:paraId="4C436221" w14:textId="30C09DAF" w:rsidR="00FF693F" w:rsidRPr="00BE2CA0" w:rsidRDefault="00FF693F" w:rsidP="009C3A10">
      <w:pPr>
        <w:pStyle w:val="CETBodytext"/>
        <w:spacing w:line="240" w:lineRule="auto"/>
        <w:ind w:left="142" w:hanging="142"/>
        <w:rPr>
          <w:color w:val="000000" w:themeColor="text1"/>
          <w:szCs w:val="18"/>
          <w:lang w:val="es-CO"/>
        </w:rPr>
      </w:pPr>
      <w:r w:rsidRPr="00BE2CA0">
        <w:rPr>
          <w:color w:val="000000" w:themeColor="text1"/>
          <w:szCs w:val="18"/>
          <w:lang w:val="es-CO"/>
        </w:rPr>
        <w:t>Studt-Solano, N. M. (2010). Uso de larvas de mosca soldado negro (hermetia illucens) para el manejo de residuos municipales orgánicos en el campus de la Universidad Earth, Costa Rica.</w:t>
      </w:r>
    </w:p>
    <w:p w14:paraId="3BE43029" w14:textId="4CDF3905" w:rsidR="384C0D91" w:rsidRPr="00BE2CA0" w:rsidRDefault="384C0D91" w:rsidP="009C3A10">
      <w:pPr>
        <w:pStyle w:val="CETBodytext"/>
        <w:spacing w:line="240" w:lineRule="auto"/>
        <w:ind w:left="142" w:hanging="142"/>
        <w:rPr>
          <w:color w:val="000000" w:themeColor="text1"/>
          <w:szCs w:val="18"/>
        </w:rPr>
      </w:pPr>
      <w:r w:rsidRPr="00BE2CA0">
        <w:rPr>
          <w:rFonts w:eastAsia="Arial" w:cs="Arial"/>
          <w:color w:val="000000" w:themeColor="text1"/>
          <w:szCs w:val="18"/>
          <w:lang w:val="es-CO"/>
        </w:rPr>
        <w:t xml:space="preserve">Tanga, C. M., Beesigamukama, D., Kassie, M., Egonyu, P. J., Ghemoh, C. J., Nkoba, K., ... </w:t>
      </w:r>
      <w:r w:rsidRPr="00BE2CA0">
        <w:rPr>
          <w:rFonts w:eastAsia="Arial" w:cs="Arial"/>
          <w:color w:val="000000" w:themeColor="text1"/>
          <w:szCs w:val="18"/>
        </w:rPr>
        <w:t xml:space="preserve">&amp; Ekesi, S. (2022). Performance of black soldier fly frass fertiliser on maize (Zea mays L.) growth, yield, nutritional quality, and economic returns. </w:t>
      </w:r>
      <w:r w:rsidRPr="00BE2CA0">
        <w:rPr>
          <w:rFonts w:eastAsia="Arial" w:cs="Arial"/>
          <w:i/>
          <w:color w:val="000000" w:themeColor="text1"/>
          <w:szCs w:val="18"/>
        </w:rPr>
        <w:t>Journal of Insects as Food and Feed</w:t>
      </w:r>
      <w:r w:rsidRPr="00BE2CA0">
        <w:rPr>
          <w:rFonts w:eastAsia="Arial" w:cs="Arial"/>
          <w:color w:val="000000" w:themeColor="text1"/>
          <w:szCs w:val="18"/>
        </w:rPr>
        <w:t xml:space="preserve">, </w:t>
      </w:r>
      <w:r w:rsidRPr="00BE2CA0">
        <w:rPr>
          <w:rFonts w:eastAsia="Arial" w:cs="Arial"/>
          <w:i/>
          <w:color w:val="000000" w:themeColor="text1"/>
          <w:szCs w:val="18"/>
        </w:rPr>
        <w:t>8</w:t>
      </w:r>
      <w:r w:rsidRPr="00BE2CA0">
        <w:rPr>
          <w:rFonts w:eastAsia="Arial" w:cs="Arial"/>
          <w:color w:val="000000" w:themeColor="text1"/>
          <w:szCs w:val="18"/>
        </w:rPr>
        <w:t>(2), 185-196.</w:t>
      </w:r>
    </w:p>
    <w:p w14:paraId="58F6F771" w14:textId="49B36CA2" w:rsidR="0B911735" w:rsidRPr="00BE2CA0" w:rsidRDefault="0B911735" w:rsidP="0B911735">
      <w:pPr>
        <w:pStyle w:val="CETBodytext"/>
        <w:spacing w:line="240" w:lineRule="auto"/>
        <w:ind w:left="142" w:hanging="142"/>
        <w:rPr>
          <w:szCs w:val="18"/>
        </w:rPr>
      </w:pPr>
      <w:r w:rsidRPr="00D67FB3">
        <w:rPr>
          <w:rFonts w:eastAsia="Arial" w:cs="Arial"/>
          <w:color w:val="222222"/>
          <w:szCs w:val="18"/>
        </w:rPr>
        <w:t xml:space="preserve">Tran, C., Le, T. M., Pham, C. D., Duong, Y., Le, P. T. K., &amp; Tran, T. V. (2022). </w:t>
      </w:r>
      <w:r w:rsidRPr="00BE2CA0">
        <w:rPr>
          <w:rFonts w:eastAsia="Arial" w:cs="Arial"/>
          <w:szCs w:val="18"/>
        </w:rPr>
        <w:t xml:space="preserve">Valorization of Black Soldier Flies at Different Life Cycle Stages. </w:t>
      </w:r>
      <w:r w:rsidRPr="00BE2CA0">
        <w:rPr>
          <w:rFonts w:eastAsia="Arial" w:cs="Arial"/>
          <w:i/>
          <w:szCs w:val="18"/>
        </w:rPr>
        <w:t>Chemical Engineering Transactions</w:t>
      </w:r>
      <w:r w:rsidRPr="00BE2CA0">
        <w:rPr>
          <w:rFonts w:eastAsia="Arial" w:cs="Arial"/>
          <w:szCs w:val="18"/>
        </w:rPr>
        <w:t xml:space="preserve">, </w:t>
      </w:r>
      <w:r w:rsidRPr="00BE2CA0">
        <w:rPr>
          <w:rFonts w:eastAsia="Arial" w:cs="Arial"/>
          <w:i/>
          <w:szCs w:val="18"/>
        </w:rPr>
        <w:t>97</w:t>
      </w:r>
      <w:r w:rsidRPr="00BE2CA0">
        <w:rPr>
          <w:rFonts w:eastAsia="Arial" w:cs="Arial"/>
          <w:szCs w:val="18"/>
        </w:rPr>
        <w:t>, 139-144.</w:t>
      </w:r>
    </w:p>
    <w:p w14:paraId="01F48F6F" w14:textId="77777777" w:rsidR="00740491" w:rsidRDefault="00313E2C" w:rsidP="7FC53DD1">
      <w:pPr>
        <w:pStyle w:val="CETBodytext"/>
        <w:spacing w:line="240" w:lineRule="auto"/>
        <w:ind w:left="142" w:hanging="142"/>
        <w:rPr>
          <w:szCs w:val="18"/>
        </w:rPr>
      </w:pPr>
      <w:r w:rsidRPr="00BE2CA0">
        <w:rPr>
          <w:szCs w:val="18"/>
        </w:rPr>
        <w:t>Vinti, G., Bauza, V., Clasen, T., Tudor, T., Zurbrügg, C., &amp; Vaccari, M. (2023). Health risks of solid waste management practices in rural Ghana: A semi-quantitative approach toward a solid waste safety plan. Environmental Research, 216, 114728.</w:t>
      </w:r>
    </w:p>
    <w:p w14:paraId="3A354729" w14:textId="3017A1E7" w:rsidR="3A47C9AC" w:rsidRPr="00BE2CA0" w:rsidRDefault="7FC53DD1" w:rsidP="7FC53DD1">
      <w:pPr>
        <w:pStyle w:val="CETBodytext"/>
        <w:spacing w:line="240" w:lineRule="auto"/>
        <w:ind w:left="142" w:hanging="142"/>
        <w:rPr>
          <w:lang w:val="es-CO"/>
        </w:rPr>
      </w:pPr>
      <w:r w:rsidRPr="7FC53DD1">
        <w:rPr>
          <w:rFonts w:eastAsia="Arial" w:cs="Arial"/>
        </w:rPr>
        <w:t xml:space="preserve">Visvini, L., Latifah, O., Ahmed, O. H., &amp; Kurk, W. J. (2022). Frass Production from Black Soldier Fly Larvae Reared </w:t>
      </w:r>
      <w:bookmarkStart w:id="8" w:name="_Int_9tr3xmhb"/>
      <w:r w:rsidRPr="7FC53DD1">
        <w:rPr>
          <w:rFonts w:eastAsia="Arial" w:cs="Arial"/>
        </w:rPr>
        <w:t>On</w:t>
      </w:r>
      <w:bookmarkEnd w:id="8"/>
      <w:r w:rsidRPr="7FC53DD1">
        <w:rPr>
          <w:rFonts w:eastAsia="Arial" w:cs="Arial"/>
        </w:rPr>
        <w:t xml:space="preserve"> Palm Oil Wastes. In IOP Conference Series: Earth and Environmental Science (Vol. 995, No. 1, p. 012012). </w:t>
      </w:r>
      <w:r w:rsidRPr="7FC53DD1">
        <w:rPr>
          <w:rFonts w:eastAsia="Arial" w:cs="Arial"/>
          <w:lang w:val="es-CO"/>
        </w:rPr>
        <w:t>IOP Publishing.</w:t>
      </w:r>
    </w:p>
    <w:p w14:paraId="5C0ED725" w14:textId="77777777" w:rsidR="006034D1" w:rsidRDefault="006034D1" w:rsidP="7F07FB98">
      <w:pPr>
        <w:rPr>
          <w:rFonts w:eastAsia="Arial"/>
        </w:rPr>
      </w:pPr>
    </w:p>
    <w:sectPr w:rsidR="006034D1" w:rsidSect="004535C6">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45051" w14:textId="77777777" w:rsidR="004535C6" w:rsidRDefault="004535C6" w:rsidP="004F5E36">
      <w:r>
        <w:separator/>
      </w:r>
    </w:p>
  </w:endnote>
  <w:endnote w:type="continuationSeparator" w:id="0">
    <w:p w14:paraId="351D76FB" w14:textId="77777777" w:rsidR="004535C6" w:rsidRDefault="004535C6" w:rsidP="004F5E36">
      <w:r>
        <w:continuationSeparator/>
      </w:r>
    </w:p>
  </w:endnote>
  <w:endnote w:type="continuationNotice" w:id="1">
    <w:p w14:paraId="747B44D2" w14:textId="77777777" w:rsidR="004535C6" w:rsidRDefault="004535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5FFF8" w14:textId="77777777" w:rsidR="004535C6" w:rsidRDefault="004535C6" w:rsidP="004F5E36">
      <w:r>
        <w:separator/>
      </w:r>
    </w:p>
  </w:footnote>
  <w:footnote w:type="continuationSeparator" w:id="0">
    <w:p w14:paraId="45A8AB02" w14:textId="77777777" w:rsidR="004535C6" w:rsidRDefault="004535C6" w:rsidP="004F5E36">
      <w:r>
        <w:continuationSeparator/>
      </w:r>
    </w:p>
  </w:footnote>
  <w:footnote w:type="continuationNotice" w:id="1">
    <w:p w14:paraId="2F48FCB4" w14:textId="77777777" w:rsidR="004535C6" w:rsidRDefault="004535C6">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tDzIblAvD2qQQJ" int2:id="1fDkAVbi">
      <int2:state int2:value="Rejected" int2:type="AugLoop_Text_Critique"/>
    </int2:textHash>
    <int2:textHash int2:hashCode="vQ3rg6djNsXdMr" int2:id="2zpfBbI6">
      <int2:state int2:value="Rejected" int2:type="AugLoop_Text_Critique"/>
    </int2:textHash>
    <int2:textHash int2:hashCode="szH8Z68vj2Ihbc" int2:id="8xuKW2BQ">
      <int2:state int2:value="Rejected" int2:type="AugLoop_Text_Critique"/>
    </int2:textHash>
    <int2:textHash int2:hashCode="7xQd36X59OmqK5" int2:id="DZEFfl5D">
      <int2:state int2:value="Rejected" int2:type="AugLoop_Text_Critique"/>
    </int2:textHash>
    <int2:textHash int2:hashCode="/2hcCU0d/ih39M" int2:id="EL2vs4TL">
      <int2:state int2:value="Rejected" int2:type="AugLoop_Text_Critique"/>
    </int2:textHash>
    <int2:textHash int2:hashCode="oI3uW0J0qrZ28v" int2:id="ET0F5d2A">
      <int2:state int2:value="Rejected" int2:type="AugLoop_Text_Critique"/>
    </int2:textHash>
    <int2:textHash int2:hashCode="FDzphkM20fSfGe" int2:id="GGDCPNU2">
      <int2:state int2:value="Rejected" int2:type="AugLoop_Text_Critique"/>
    </int2:textHash>
    <int2:textHash int2:hashCode="P83LPQ5oXyiGwS" int2:id="HP6y9drY">
      <int2:state int2:value="Rejected" int2:type="AugLoop_Text_Critique"/>
    </int2:textHash>
    <int2:textHash int2:hashCode="HUXaDY4ujgQEVG" int2:id="HaCCf8ns">
      <int2:state int2:value="Rejected" int2:type="AugLoop_Text_Critique"/>
    </int2:textHash>
    <int2:textHash int2:hashCode="0iPb4jQLJ+/KaA" int2:id="HqIZuXHy">
      <int2:state int2:value="Rejected" int2:type="AugLoop_Text_Critique"/>
    </int2:textHash>
    <int2:textHash int2:hashCode="LuedqnRnTyxZsK" int2:id="NSzw6um4">
      <int2:state int2:value="Rejected" int2:type="AugLoop_Text_Critique"/>
    </int2:textHash>
    <int2:textHash int2:hashCode="P+3xPOLxTG7soT" int2:id="Re16xeXs">
      <int2:state int2:value="Rejected" int2:type="AugLoop_Text_Critique"/>
    </int2:textHash>
    <int2:textHash int2:hashCode="t1OB8ASG5bhAm7" int2:id="Utw90NFp">
      <int2:state int2:value="Rejected" int2:type="AugLoop_Text_Critique"/>
    </int2:textHash>
    <int2:textHash int2:hashCode="33IQmvIhbNy4Z2" int2:id="UyLN5zSw">
      <int2:state int2:value="Rejected" int2:type="AugLoop_Text_Critique"/>
    </int2:textHash>
    <int2:textHash int2:hashCode="QBOKApE6eVg/5i" int2:id="WOoTwSSO">
      <int2:state int2:value="Rejected" int2:type="AugLoop_Text_Critique"/>
    </int2:textHash>
    <int2:textHash int2:hashCode="4cZBVjZenlaIJE" int2:id="X330qJOC">
      <int2:state int2:value="Rejected" int2:type="AugLoop_Text_Critique"/>
    </int2:textHash>
    <int2:textHash int2:hashCode="RJ6Tgu0XDXLUq1" int2:id="apsYQLEO">
      <int2:state int2:value="Rejected" int2:type="AugLoop_Text_Critique"/>
    </int2:textHash>
    <int2:textHash int2:hashCode="2d4xYSk7U4NX/X" int2:id="bgTqTZiy">
      <int2:state int2:value="Rejected" int2:type="AugLoop_Text_Critique"/>
    </int2:textHash>
    <int2:textHash int2:hashCode="W5+wJPIVYuXCiT" int2:id="fffY273o">
      <int2:state int2:value="Rejected" int2:type="AugLoop_Text_Critique"/>
    </int2:textHash>
    <int2:textHash int2:hashCode="3nAXEbstO3MHY7" int2:id="htP0KTTL">
      <int2:state int2:value="Rejected" int2:type="AugLoop_Text_Critique"/>
    </int2:textHash>
    <int2:textHash int2:hashCode="8i41VJSpO+ZMG2" int2:id="i2ZrzYGL">
      <int2:state int2:value="Rejected" int2:type="AugLoop_Text_Critique"/>
    </int2:textHash>
    <int2:textHash int2:hashCode="nsWomU6CYPImSA" int2:id="l34yCXzk">
      <int2:state int2:value="Rejected" int2:type="AugLoop_Text_Critique"/>
    </int2:textHash>
    <int2:textHash int2:hashCode="cEEPpcY5wiLCx3" int2:id="p8er8e8O">
      <int2:state int2:value="Rejected" int2:type="AugLoop_Text_Critique"/>
    </int2:textHash>
    <int2:textHash int2:hashCode="/RRM5ODWHoZBjv" int2:id="pVQOSFD8">
      <int2:state int2:value="Rejected" int2:type="AugLoop_Text_Critique"/>
    </int2:textHash>
    <int2:textHash int2:hashCode="9exQWkRvgcFLRW" int2:id="q7fWTewA">
      <int2:state int2:value="Rejected" int2:type="AugLoop_Text_Critique"/>
    </int2:textHash>
    <int2:textHash int2:hashCode="S7Nod1ucH/7k7T" int2:id="szXagZcd">
      <int2:state int2:value="Rejected" int2:type="AugLoop_Text_Critique"/>
    </int2:textHash>
    <int2:textHash int2:hashCode="u78mofuygKUdKm" int2:id="td4GwRWC">
      <int2:state int2:value="Rejected" int2:type="AugLoop_Text_Critique"/>
    </int2:textHash>
    <int2:textHash int2:hashCode="2xDEeS0oVmS0EX" int2:id="ufTwh6fj">
      <int2:state int2:value="Rejected" int2:type="AugLoop_Text_Critique"/>
    </int2:textHash>
    <int2:textHash int2:hashCode="Y2uoInf+IQkqfZ" int2:id="vOKSImsf">
      <int2:state int2:value="Rejected" int2:type="AugLoop_Text_Critique"/>
    </int2:textHash>
    <int2:textHash int2:hashCode="qF34Jw3MN0+QBJ" int2:id="yaS9lMCi">
      <int2:state int2:value="Rejected" int2:type="AugLoop_Text_Critique"/>
    </int2:textHash>
    <int2:textHash int2:hashCode="/cfTdDn/JtFvGF" int2:id="zj6NWwEy">
      <int2:state int2:value="Rejected" int2:type="AugLoop_Text_Critique"/>
    </int2:textHash>
    <int2:textHash int2:hashCode="1GXvmEMQCTiv0k" int2:id="zrORkZh0">
      <int2:state int2:value="Rejected" int2:type="AugLoop_Text_Critique"/>
    </int2:textHash>
    <int2:bookmark int2:bookmarkName="_Int_GkcuFla5" int2:invalidationBookmarkName="" int2:hashCode="xXkfFz0GeaR7Ec" int2:id="5UnaUd11">
      <int2:state int2:value="Rejected" int2:type="AugLoop_Text_Critique"/>
    </int2:bookmark>
    <int2:bookmark int2:bookmarkName="_Int_VgAdGH6p" int2:invalidationBookmarkName="" int2:hashCode="slkoxpkCVXsO8K" int2:id="vnqsicLF">
      <int2:state int2:value="Rejected" int2:type="AugLoop_Text_Critique"/>
    </int2:bookmark>
    <int2:bookmark int2:bookmarkName="_Int_9tr3xmhb" int2:invalidationBookmarkName="" int2:hashCode="4ASaZlGcrnEVmA" int2:id="Zlzdqp7t">
      <int2:state int2:value="Rejected" int2:type="AugLoop_Text_Critique"/>
    </int2:bookmark>
    <int2:bookmark int2:bookmarkName="_Int_QQzqxez1" int2:invalidationBookmarkName="" int2:hashCode="qE74srEBvjRQYD" int2:id="WfY3wOk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1D053A1"/>
    <w:multiLevelType w:val="multilevel"/>
    <w:tmpl w:val="D19A9F38"/>
    <w:lvl w:ilvl="0">
      <w:start w:val="1"/>
      <w:numFmt w:val="decimal"/>
      <w:lvlText w:val="%1."/>
      <w:lvlJc w:val="left"/>
      <w:pPr>
        <w:ind w:left="156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 w15:restartNumberingAfterBreak="0">
    <w:nsid w:val="2438217E"/>
    <w:multiLevelType w:val="multilevel"/>
    <w:tmpl w:val="DCE4B0A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sz w:val="18"/>
        <w:szCs w:val="18"/>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F031FF7"/>
    <w:multiLevelType w:val="multilevel"/>
    <w:tmpl w:val="FD52BA06"/>
    <w:lvl w:ilvl="0">
      <w:start w:val="2"/>
      <w:numFmt w:val="decimal"/>
      <w:lvlText w:val="%1."/>
      <w:lvlJc w:val="left"/>
      <w:pPr>
        <w:ind w:left="360" w:hanging="360"/>
      </w:pPr>
      <w:rPr>
        <w:rFonts w:eastAsia="Arial" w:hint="default"/>
        <w:sz w:val="18"/>
      </w:rPr>
    </w:lvl>
    <w:lvl w:ilvl="1">
      <w:start w:val="1"/>
      <w:numFmt w:val="decimal"/>
      <w:lvlText w:val="%1.%2."/>
      <w:lvlJc w:val="left"/>
      <w:pPr>
        <w:ind w:left="360" w:hanging="360"/>
      </w:pPr>
      <w:rPr>
        <w:rFonts w:eastAsia="Arial" w:hint="default"/>
        <w:sz w:val="18"/>
      </w:rPr>
    </w:lvl>
    <w:lvl w:ilvl="2">
      <w:start w:val="1"/>
      <w:numFmt w:val="decimal"/>
      <w:lvlText w:val="%1.%2.%3."/>
      <w:lvlJc w:val="left"/>
      <w:pPr>
        <w:ind w:left="720" w:hanging="720"/>
      </w:pPr>
      <w:rPr>
        <w:rFonts w:eastAsia="Arial" w:hint="default"/>
        <w:sz w:val="18"/>
      </w:rPr>
    </w:lvl>
    <w:lvl w:ilvl="3">
      <w:start w:val="1"/>
      <w:numFmt w:val="decimal"/>
      <w:lvlText w:val="%1.%2.%3.%4."/>
      <w:lvlJc w:val="left"/>
      <w:pPr>
        <w:ind w:left="720" w:hanging="720"/>
      </w:pPr>
      <w:rPr>
        <w:rFonts w:eastAsia="Arial" w:hint="default"/>
        <w:sz w:val="18"/>
      </w:rPr>
    </w:lvl>
    <w:lvl w:ilvl="4">
      <w:start w:val="1"/>
      <w:numFmt w:val="decimal"/>
      <w:lvlText w:val="%1.%2.%3.%4.%5."/>
      <w:lvlJc w:val="left"/>
      <w:pPr>
        <w:ind w:left="1080" w:hanging="1080"/>
      </w:pPr>
      <w:rPr>
        <w:rFonts w:eastAsia="Arial" w:hint="default"/>
        <w:sz w:val="18"/>
      </w:rPr>
    </w:lvl>
    <w:lvl w:ilvl="5">
      <w:start w:val="1"/>
      <w:numFmt w:val="decimal"/>
      <w:lvlText w:val="%1.%2.%3.%4.%5.%6."/>
      <w:lvlJc w:val="left"/>
      <w:pPr>
        <w:ind w:left="1080" w:hanging="1080"/>
      </w:pPr>
      <w:rPr>
        <w:rFonts w:eastAsia="Arial" w:hint="default"/>
        <w:sz w:val="18"/>
      </w:rPr>
    </w:lvl>
    <w:lvl w:ilvl="6">
      <w:start w:val="1"/>
      <w:numFmt w:val="decimal"/>
      <w:lvlText w:val="%1.%2.%3.%4.%5.%6.%7."/>
      <w:lvlJc w:val="left"/>
      <w:pPr>
        <w:ind w:left="1440" w:hanging="1440"/>
      </w:pPr>
      <w:rPr>
        <w:rFonts w:eastAsia="Arial" w:hint="default"/>
        <w:sz w:val="18"/>
      </w:rPr>
    </w:lvl>
    <w:lvl w:ilvl="7">
      <w:start w:val="1"/>
      <w:numFmt w:val="decimal"/>
      <w:lvlText w:val="%1.%2.%3.%4.%5.%6.%7.%8."/>
      <w:lvlJc w:val="left"/>
      <w:pPr>
        <w:ind w:left="1440" w:hanging="1440"/>
      </w:pPr>
      <w:rPr>
        <w:rFonts w:eastAsia="Arial" w:hint="default"/>
        <w:sz w:val="18"/>
      </w:rPr>
    </w:lvl>
    <w:lvl w:ilvl="8">
      <w:start w:val="1"/>
      <w:numFmt w:val="decimal"/>
      <w:lvlText w:val="%1.%2.%3.%4.%5.%6.%7.%8.%9."/>
      <w:lvlJc w:val="left"/>
      <w:pPr>
        <w:ind w:left="1800" w:hanging="1800"/>
      </w:pPr>
      <w:rPr>
        <w:rFonts w:eastAsia="Arial" w:hint="default"/>
        <w:sz w:val="18"/>
      </w:rPr>
    </w:lvl>
  </w:abstractNum>
  <w:abstractNum w:abstractNumId="17" w15:restartNumberingAfterBreak="0">
    <w:nsid w:val="446173CD"/>
    <w:multiLevelType w:val="hybridMultilevel"/>
    <w:tmpl w:val="DFFED88E"/>
    <w:lvl w:ilvl="0" w:tplc="2708AD46">
      <w:start w:val="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BBB7D15"/>
    <w:multiLevelType w:val="hybridMultilevel"/>
    <w:tmpl w:val="BCF69C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6AF11E3"/>
    <w:multiLevelType w:val="multilevel"/>
    <w:tmpl w:val="B97AF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EE620BB"/>
    <w:multiLevelType w:val="hybridMultilevel"/>
    <w:tmpl w:val="D13475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1"/>
  </w:num>
  <w:num w:numId="13" w16cid:durableId="695733619">
    <w:abstractNumId w:val="13"/>
  </w:num>
  <w:num w:numId="14" w16cid:durableId="145903400">
    <w:abstractNumId w:val="22"/>
  </w:num>
  <w:num w:numId="15" w16cid:durableId="19162326">
    <w:abstractNumId w:val="25"/>
  </w:num>
  <w:num w:numId="16" w16cid:durableId="1977102699">
    <w:abstractNumId w:val="23"/>
  </w:num>
  <w:num w:numId="17" w16cid:durableId="860774865">
    <w:abstractNumId w:val="12"/>
  </w:num>
  <w:num w:numId="18" w16cid:durableId="313221457">
    <w:abstractNumId w:val="13"/>
    <w:lvlOverride w:ilvl="0">
      <w:startOverride w:val="1"/>
    </w:lvlOverride>
  </w:num>
  <w:num w:numId="19" w16cid:durableId="534971577">
    <w:abstractNumId w:val="20"/>
  </w:num>
  <w:num w:numId="20" w16cid:durableId="1150947773">
    <w:abstractNumId w:val="19"/>
  </w:num>
  <w:num w:numId="21" w16cid:durableId="124660497">
    <w:abstractNumId w:val="15"/>
  </w:num>
  <w:num w:numId="22" w16cid:durableId="2099861471">
    <w:abstractNumId w:val="14"/>
  </w:num>
  <w:num w:numId="23" w16cid:durableId="93477330">
    <w:abstractNumId w:val="10"/>
  </w:num>
  <w:num w:numId="24" w16cid:durableId="202137856">
    <w:abstractNumId w:val="16"/>
  </w:num>
  <w:num w:numId="25" w16cid:durableId="646935343">
    <w:abstractNumId w:val="17"/>
  </w:num>
  <w:num w:numId="26" w16cid:durableId="505511108">
    <w:abstractNumId w:val="18"/>
  </w:num>
  <w:num w:numId="27" w16cid:durableId="1213465352">
    <w:abstractNumId w:val="26"/>
  </w:num>
  <w:num w:numId="28" w16cid:durableId="16494826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A39"/>
    <w:rsid w:val="00000F46"/>
    <w:rsid w:val="000022C1"/>
    <w:rsid w:val="000027C0"/>
    <w:rsid w:val="00003295"/>
    <w:rsid w:val="0000351D"/>
    <w:rsid w:val="000052FB"/>
    <w:rsid w:val="000058A0"/>
    <w:rsid w:val="00005A19"/>
    <w:rsid w:val="000117CB"/>
    <w:rsid w:val="0001287D"/>
    <w:rsid w:val="0001318A"/>
    <w:rsid w:val="0001428C"/>
    <w:rsid w:val="00015F5D"/>
    <w:rsid w:val="00016D01"/>
    <w:rsid w:val="00017C15"/>
    <w:rsid w:val="00020342"/>
    <w:rsid w:val="00020AF2"/>
    <w:rsid w:val="00027B2A"/>
    <w:rsid w:val="000308F9"/>
    <w:rsid w:val="0003148D"/>
    <w:rsid w:val="00031EEC"/>
    <w:rsid w:val="000337D3"/>
    <w:rsid w:val="00034C71"/>
    <w:rsid w:val="0004018D"/>
    <w:rsid w:val="00040A5C"/>
    <w:rsid w:val="00041135"/>
    <w:rsid w:val="0004207B"/>
    <w:rsid w:val="00042FF5"/>
    <w:rsid w:val="000431F7"/>
    <w:rsid w:val="00043E91"/>
    <w:rsid w:val="00045257"/>
    <w:rsid w:val="00045C49"/>
    <w:rsid w:val="000470A4"/>
    <w:rsid w:val="00051566"/>
    <w:rsid w:val="00051FA4"/>
    <w:rsid w:val="00054288"/>
    <w:rsid w:val="00055A45"/>
    <w:rsid w:val="000562A9"/>
    <w:rsid w:val="0005715C"/>
    <w:rsid w:val="000608B7"/>
    <w:rsid w:val="00061180"/>
    <w:rsid w:val="000617BE"/>
    <w:rsid w:val="00061868"/>
    <w:rsid w:val="000618BD"/>
    <w:rsid w:val="00062A9A"/>
    <w:rsid w:val="00063F9A"/>
    <w:rsid w:val="00065058"/>
    <w:rsid w:val="0006577F"/>
    <w:rsid w:val="00066A36"/>
    <w:rsid w:val="00066C22"/>
    <w:rsid w:val="0007110A"/>
    <w:rsid w:val="0007234A"/>
    <w:rsid w:val="00072A48"/>
    <w:rsid w:val="00073F91"/>
    <w:rsid w:val="00076E99"/>
    <w:rsid w:val="00083C2B"/>
    <w:rsid w:val="00083C82"/>
    <w:rsid w:val="00086A3B"/>
    <w:rsid w:val="00086C39"/>
    <w:rsid w:val="00086ECA"/>
    <w:rsid w:val="000873AF"/>
    <w:rsid w:val="00091A3E"/>
    <w:rsid w:val="000926F9"/>
    <w:rsid w:val="000934AA"/>
    <w:rsid w:val="0009360B"/>
    <w:rsid w:val="0009719B"/>
    <w:rsid w:val="000A03B2"/>
    <w:rsid w:val="000A5874"/>
    <w:rsid w:val="000A5E76"/>
    <w:rsid w:val="000A61FE"/>
    <w:rsid w:val="000A7487"/>
    <w:rsid w:val="000A756C"/>
    <w:rsid w:val="000A77EC"/>
    <w:rsid w:val="000A7C46"/>
    <w:rsid w:val="000B2573"/>
    <w:rsid w:val="000B79E5"/>
    <w:rsid w:val="000C21E3"/>
    <w:rsid w:val="000C308F"/>
    <w:rsid w:val="000C6A62"/>
    <w:rsid w:val="000C7C8D"/>
    <w:rsid w:val="000D0268"/>
    <w:rsid w:val="000D0334"/>
    <w:rsid w:val="000D103A"/>
    <w:rsid w:val="000D1A36"/>
    <w:rsid w:val="000D236B"/>
    <w:rsid w:val="000D3064"/>
    <w:rsid w:val="000D34BE"/>
    <w:rsid w:val="000D355E"/>
    <w:rsid w:val="000D401A"/>
    <w:rsid w:val="000D420F"/>
    <w:rsid w:val="000D42EE"/>
    <w:rsid w:val="000D4701"/>
    <w:rsid w:val="000D5F91"/>
    <w:rsid w:val="000E102F"/>
    <w:rsid w:val="000E12DD"/>
    <w:rsid w:val="000E2672"/>
    <w:rsid w:val="000E36F1"/>
    <w:rsid w:val="000E3765"/>
    <w:rsid w:val="000E3A73"/>
    <w:rsid w:val="000E3B80"/>
    <w:rsid w:val="000E414A"/>
    <w:rsid w:val="000F093C"/>
    <w:rsid w:val="000F4649"/>
    <w:rsid w:val="000F4A41"/>
    <w:rsid w:val="000F6A9F"/>
    <w:rsid w:val="000F787B"/>
    <w:rsid w:val="00100D4E"/>
    <w:rsid w:val="00102573"/>
    <w:rsid w:val="00102817"/>
    <w:rsid w:val="00107969"/>
    <w:rsid w:val="001120D7"/>
    <w:rsid w:val="00113AC0"/>
    <w:rsid w:val="00113F1B"/>
    <w:rsid w:val="00116213"/>
    <w:rsid w:val="0011749B"/>
    <w:rsid w:val="0012091F"/>
    <w:rsid w:val="00120C68"/>
    <w:rsid w:val="0012128D"/>
    <w:rsid w:val="00121DAC"/>
    <w:rsid w:val="0012342B"/>
    <w:rsid w:val="0012434B"/>
    <w:rsid w:val="00124B10"/>
    <w:rsid w:val="00126BC2"/>
    <w:rsid w:val="0012720A"/>
    <w:rsid w:val="001276EF"/>
    <w:rsid w:val="00127B19"/>
    <w:rsid w:val="001308A9"/>
    <w:rsid w:val="001308B6"/>
    <w:rsid w:val="00130E37"/>
    <w:rsid w:val="0013121F"/>
    <w:rsid w:val="00131FE6"/>
    <w:rsid w:val="0013263F"/>
    <w:rsid w:val="001331DF"/>
    <w:rsid w:val="001336E7"/>
    <w:rsid w:val="0013409E"/>
    <w:rsid w:val="00134DE4"/>
    <w:rsid w:val="00135C4C"/>
    <w:rsid w:val="0013680B"/>
    <w:rsid w:val="001378B2"/>
    <w:rsid w:val="0014034D"/>
    <w:rsid w:val="001408CB"/>
    <w:rsid w:val="001416D6"/>
    <w:rsid w:val="0014214B"/>
    <w:rsid w:val="00143562"/>
    <w:rsid w:val="00143601"/>
    <w:rsid w:val="00144D16"/>
    <w:rsid w:val="0014540D"/>
    <w:rsid w:val="0014581D"/>
    <w:rsid w:val="0014724D"/>
    <w:rsid w:val="00147B8D"/>
    <w:rsid w:val="00150078"/>
    <w:rsid w:val="0015086C"/>
    <w:rsid w:val="00150E59"/>
    <w:rsid w:val="00150EF9"/>
    <w:rsid w:val="00151B60"/>
    <w:rsid w:val="00152DE3"/>
    <w:rsid w:val="0015521D"/>
    <w:rsid w:val="001555E0"/>
    <w:rsid w:val="00155748"/>
    <w:rsid w:val="0015671D"/>
    <w:rsid w:val="001607C1"/>
    <w:rsid w:val="00162AE4"/>
    <w:rsid w:val="001639E9"/>
    <w:rsid w:val="001647AB"/>
    <w:rsid w:val="00164A7E"/>
    <w:rsid w:val="00164BBA"/>
    <w:rsid w:val="00164CF9"/>
    <w:rsid w:val="001667A6"/>
    <w:rsid w:val="00166DEF"/>
    <w:rsid w:val="0016742D"/>
    <w:rsid w:val="001674B3"/>
    <w:rsid w:val="0017026E"/>
    <w:rsid w:val="00171317"/>
    <w:rsid w:val="00172E5B"/>
    <w:rsid w:val="00173B64"/>
    <w:rsid w:val="00175A6A"/>
    <w:rsid w:val="00176656"/>
    <w:rsid w:val="00177EAE"/>
    <w:rsid w:val="001805FC"/>
    <w:rsid w:val="0018157D"/>
    <w:rsid w:val="0018473B"/>
    <w:rsid w:val="00184AD6"/>
    <w:rsid w:val="00184D4A"/>
    <w:rsid w:val="00187612"/>
    <w:rsid w:val="00187AA8"/>
    <w:rsid w:val="00187DD9"/>
    <w:rsid w:val="00190A9F"/>
    <w:rsid w:val="00190D74"/>
    <w:rsid w:val="00191155"/>
    <w:rsid w:val="0019203D"/>
    <w:rsid w:val="00192D21"/>
    <w:rsid w:val="001941E9"/>
    <w:rsid w:val="001951D0"/>
    <w:rsid w:val="001977CD"/>
    <w:rsid w:val="001A0464"/>
    <w:rsid w:val="001A164A"/>
    <w:rsid w:val="001A31E9"/>
    <w:rsid w:val="001A3D76"/>
    <w:rsid w:val="001A4725"/>
    <w:rsid w:val="001A4AF7"/>
    <w:rsid w:val="001A562B"/>
    <w:rsid w:val="001A5EBF"/>
    <w:rsid w:val="001A6447"/>
    <w:rsid w:val="001A7DC7"/>
    <w:rsid w:val="001B01FE"/>
    <w:rsid w:val="001B026E"/>
    <w:rsid w:val="001B0349"/>
    <w:rsid w:val="001B1E93"/>
    <w:rsid w:val="001B33A3"/>
    <w:rsid w:val="001B3E5F"/>
    <w:rsid w:val="001B4BDC"/>
    <w:rsid w:val="001B65C1"/>
    <w:rsid w:val="001B677E"/>
    <w:rsid w:val="001B7296"/>
    <w:rsid w:val="001B75B5"/>
    <w:rsid w:val="001C25F4"/>
    <w:rsid w:val="001C470B"/>
    <w:rsid w:val="001C684B"/>
    <w:rsid w:val="001C7615"/>
    <w:rsid w:val="001D043F"/>
    <w:rsid w:val="001D0585"/>
    <w:rsid w:val="001D060B"/>
    <w:rsid w:val="001D06EA"/>
    <w:rsid w:val="001D09C1"/>
    <w:rsid w:val="001D0CFB"/>
    <w:rsid w:val="001D10E4"/>
    <w:rsid w:val="001D1724"/>
    <w:rsid w:val="001D1D00"/>
    <w:rsid w:val="001D21AF"/>
    <w:rsid w:val="001D4426"/>
    <w:rsid w:val="001D47AA"/>
    <w:rsid w:val="001D4E8E"/>
    <w:rsid w:val="001D53FC"/>
    <w:rsid w:val="001D7E4E"/>
    <w:rsid w:val="001E20A9"/>
    <w:rsid w:val="001E4DA1"/>
    <w:rsid w:val="001E5436"/>
    <w:rsid w:val="001E5C0A"/>
    <w:rsid w:val="001E654B"/>
    <w:rsid w:val="001E67E9"/>
    <w:rsid w:val="001F42A5"/>
    <w:rsid w:val="001F480F"/>
    <w:rsid w:val="001F669A"/>
    <w:rsid w:val="001F6868"/>
    <w:rsid w:val="001F7B9D"/>
    <w:rsid w:val="0020105D"/>
    <w:rsid w:val="002016A7"/>
    <w:rsid w:val="00201C93"/>
    <w:rsid w:val="002021CF"/>
    <w:rsid w:val="002024C0"/>
    <w:rsid w:val="00203932"/>
    <w:rsid w:val="00203988"/>
    <w:rsid w:val="00203A75"/>
    <w:rsid w:val="0020470C"/>
    <w:rsid w:val="00204BBC"/>
    <w:rsid w:val="00205046"/>
    <w:rsid w:val="002055C1"/>
    <w:rsid w:val="00206390"/>
    <w:rsid w:val="00206CAF"/>
    <w:rsid w:val="00210625"/>
    <w:rsid w:val="00210B81"/>
    <w:rsid w:val="00212380"/>
    <w:rsid w:val="002172C7"/>
    <w:rsid w:val="00217F17"/>
    <w:rsid w:val="002224B4"/>
    <w:rsid w:val="00222D8F"/>
    <w:rsid w:val="0022371C"/>
    <w:rsid w:val="002237B5"/>
    <w:rsid w:val="002246AE"/>
    <w:rsid w:val="0022514D"/>
    <w:rsid w:val="00225B54"/>
    <w:rsid w:val="00226ACD"/>
    <w:rsid w:val="00227F74"/>
    <w:rsid w:val="0023000F"/>
    <w:rsid w:val="0023307B"/>
    <w:rsid w:val="002355C5"/>
    <w:rsid w:val="00235B93"/>
    <w:rsid w:val="002407DE"/>
    <w:rsid w:val="00242E03"/>
    <w:rsid w:val="00242FE7"/>
    <w:rsid w:val="002447D8"/>
    <w:rsid w:val="002447EF"/>
    <w:rsid w:val="00244C76"/>
    <w:rsid w:val="002477A4"/>
    <w:rsid w:val="00251550"/>
    <w:rsid w:val="00251E5F"/>
    <w:rsid w:val="002523FE"/>
    <w:rsid w:val="002537BB"/>
    <w:rsid w:val="002570CE"/>
    <w:rsid w:val="002577EB"/>
    <w:rsid w:val="0026025E"/>
    <w:rsid w:val="00260B16"/>
    <w:rsid w:val="00260ECE"/>
    <w:rsid w:val="0026398D"/>
    <w:rsid w:val="00263B05"/>
    <w:rsid w:val="00264BCF"/>
    <w:rsid w:val="002713C7"/>
    <w:rsid w:val="002719C8"/>
    <w:rsid w:val="0027221A"/>
    <w:rsid w:val="00274506"/>
    <w:rsid w:val="00275687"/>
    <w:rsid w:val="002759D3"/>
    <w:rsid w:val="00275B61"/>
    <w:rsid w:val="00276EB9"/>
    <w:rsid w:val="002779F9"/>
    <w:rsid w:val="002808AA"/>
    <w:rsid w:val="00280FAF"/>
    <w:rsid w:val="00282656"/>
    <w:rsid w:val="00282B25"/>
    <w:rsid w:val="00282B62"/>
    <w:rsid w:val="00283B0F"/>
    <w:rsid w:val="00285E0E"/>
    <w:rsid w:val="00285FFA"/>
    <w:rsid w:val="002870FA"/>
    <w:rsid w:val="00290C08"/>
    <w:rsid w:val="00291B5F"/>
    <w:rsid w:val="002921D8"/>
    <w:rsid w:val="00294AB4"/>
    <w:rsid w:val="00295F5D"/>
    <w:rsid w:val="00296B83"/>
    <w:rsid w:val="00297A54"/>
    <w:rsid w:val="002A124C"/>
    <w:rsid w:val="002A138B"/>
    <w:rsid w:val="002A2222"/>
    <w:rsid w:val="002A4DF3"/>
    <w:rsid w:val="002A5CEA"/>
    <w:rsid w:val="002A78CB"/>
    <w:rsid w:val="002B2665"/>
    <w:rsid w:val="002B26EC"/>
    <w:rsid w:val="002B39D0"/>
    <w:rsid w:val="002B4015"/>
    <w:rsid w:val="002B5C04"/>
    <w:rsid w:val="002B60B4"/>
    <w:rsid w:val="002B7064"/>
    <w:rsid w:val="002B78CE"/>
    <w:rsid w:val="002C1614"/>
    <w:rsid w:val="002C19B5"/>
    <w:rsid w:val="002C24D3"/>
    <w:rsid w:val="002C2FB6"/>
    <w:rsid w:val="002C377E"/>
    <w:rsid w:val="002C5EFE"/>
    <w:rsid w:val="002C7020"/>
    <w:rsid w:val="002C7DE8"/>
    <w:rsid w:val="002C7F15"/>
    <w:rsid w:val="002D4632"/>
    <w:rsid w:val="002D58CD"/>
    <w:rsid w:val="002D5B22"/>
    <w:rsid w:val="002E0ABF"/>
    <w:rsid w:val="002E0F32"/>
    <w:rsid w:val="002E344F"/>
    <w:rsid w:val="002E382A"/>
    <w:rsid w:val="002E3B93"/>
    <w:rsid w:val="002E3C65"/>
    <w:rsid w:val="002E442B"/>
    <w:rsid w:val="002E518B"/>
    <w:rsid w:val="002E5FA7"/>
    <w:rsid w:val="002E696D"/>
    <w:rsid w:val="002E71A1"/>
    <w:rsid w:val="002E7478"/>
    <w:rsid w:val="002E75C0"/>
    <w:rsid w:val="002F1855"/>
    <w:rsid w:val="002F2D86"/>
    <w:rsid w:val="002F3309"/>
    <w:rsid w:val="002F3CDD"/>
    <w:rsid w:val="002F3D8D"/>
    <w:rsid w:val="002F4B8A"/>
    <w:rsid w:val="002F4D80"/>
    <w:rsid w:val="002F60BE"/>
    <w:rsid w:val="002F75DC"/>
    <w:rsid w:val="003008CE"/>
    <w:rsid w:val="003009B7"/>
    <w:rsid w:val="00300E56"/>
    <w:rsid w:val="0030152C"/>
    <w:rsid w:val="00301D34"/>
    <w:rsid w:val="0030205D"/>
    <w:rsid w:val="0030469C"/>
    <w:rsid w:val="00306128"/>
    <w:rsid w:val="003068EA"/>
    <w:rsid w:val="00313330"/>
    <w:rsid w:val="00313E2C"/>
    <w:rsid w:val="00313FAC"/>
    <w:rsid w:val="00315D2D"/>
    <w:rsid w:val="00316349"/>
    <w:rsid w:val="00321CA6"/>
    <w:rsid w:val="00323763"/>
    <w:rsid w:val="0032394B"/>
    <w:rsid w:val="00323C5F"/>
    <w:rsid w:val="003255D5"/>
    <w:rsid w:val="00325717"/>
    <w:rsid w:val="00326D19"/>
    <w:rsid w:val="003279C8"/>
    <w:rsid w:val="00330317"/>
    <w:rsid w:val="00333952"/>
    <w:rsid w:val="003346E1"/>
    <w:rsid w:val="00334C09"/>
    <w:rsid w:val="00334E1B"/>
    <w:rsid w:val="00335FEF"/>
    <w:rsid w:val="003364BE"/>
    <w:rsid w:val="003377ED"/>
    <w:rsid w:val="00337DF1"/>
    <w:rsid w:val="00341625"/>
    <w:rsid w:val="00343CBE"/>
    <w:rsid w:val="00345123"/>
    <w:rsid w:val="00346E87"/>
    <w:rsid w:val="003506D0"/>
    <w:rsid w:val="00350D5D"/>
    <w:rsid w:val="00352571"/>
    <w:rsid w:val="0035366E"/>
    <w:rsid w:val="00354B7B"/>
    <w:rsid w:val="003556D9"/>
    <w:rsid w:val="00356CB9"/>
    <w:rsid w:val="003575EA"/>
    <w:rsid w:val="003576CB"/>
    <w:rsid w:val="00357D9C"/>
    <w:rsid w:val="0036234D"/>
    <w:rsid w:val="00364AF7"/>
    <w:rsid w:val="00364B5D"/>
    <w:rsid w:val="0037065E"/>
    <w:rsid w:val="003723D4"/>
    <w:rsid w:val="003728E6"/>
    <w:rsid w:val="00373CC8"/>
    <w:rsid w:val="0037466A"/>
    <w:rsid w:val="00376084"/>
    <w:rsid w:val="00377945"/>
    <w:rsid w:val="00377AB8"/>
    <w:rsid w:val="00380301"/>
    <w:rsid w:val="00380C78"/>
    <w:rsid w:val="00381905"/>
    <w:rsid w:val="00382712"/>
    <w:rsid w:val="00384B0D"/>
    <w:rsid w:val="00384CC8"/>
    <w:rsid w:val="003854E2"/>
    <w:rsid w:val="00386436"/>
    <w:rsid w:val="003871FD"/>
    <w:rsid w:val="00390E0A"/>
    <w:rsid w:val="0039186A"/>
    <w:rsid w:val="00391985"/>
    <w:rsid w:val="0039609E"/>
    <w:rsid w:val="003A0943"/>
    <w:rsid w:val="003A1E30"/>
    <w:rsid w:val="003A230D"/>
    <w:rsid w:val="003A2829"/>
    <w:rsid w:val="003A320B"/>
    <w:rsid w:val="003A3A73"/>
    <w:rsid w:val="003A5C27"/>
    <w:rsid w:val="003A5E0D"/>
    <w:rsid w:val="003A6184"/>
    <w:rsid w:val="003A6A56"/>
    <w:rsid w:val="003A6D28"/>
    <w:rsid w:val="003A7D1C"/>
    <w:rsid w:val="003B02A2"/>
    <w:rsid w:val="003B304B"/>
    <w:rsid w:val="003B3146"/>
    <w:rsid w:val="003B355C"/>
    <w:rsid w:val="003B4B25"/>
    <w:rsid w:val="003B6C4B"/>
    <w:rsid w:val="003B6F3F"/>
    <w:rsid w:val="003B76E7"/>
    <w:rsid w:val="003C10C8"/>
    <w:rsid w:val="003C2342"/>
    <w:rsid w:val="003C2556"/>
    <w:rsid w:val="003C2B7D"/>
    <w:rsid w:val="003C36A8"/>
    <w:rsid w:val="003C58AF"/>
    <w:rsid w:val="003C5C77"/>
    <w:rsid w:val="003C5FAF"/>
    <w:rsid w:val="003C6FAD"/>
    <w:rsid w:val="003D0BC2"/>
    <w:rsid w:val="003D106E"/>
    <w:rsid w:val="003D1B79"/>
    <w:rsid w:val="003D3973"/>
    <w:rsid w:val="003D5660"/>
    <w:rsid w:val="003D6505"/>
    <w:rsid w:val="003D6660"/>
    <w:rsid w:val="003D7B3E"/>
    <w:rsid w:val="003E08BB"/>
    <w:rsid w:val="003E1285"/>
    <w:rsid w:val="003E4549"/>
    <w:rsid w:val="003E64FF"/>
    <w:rsid w:val="003F015E"/>
    <w:rsid w:val="003F283B"/>
    <w:rsid w:val="003F44B9"/>
    <w:rsid w:val="003F531B"/>
    <w:rsid w:val="003F5518"/>
    <w:rsid w:val="003F69B4"/>
    <w:rsid w:val="003F7272"/>
    <w:rsid w:val="003F7FF4"/>
    <w:rsid w:val="00400414"/>
    <w:rsid w:val="004021DD"/>
    <w:rsid w:val="00404332"/>
    <w:rsid w:val="0040723F"/>
    <w:rsid w:val="00410058"/>
    <w:rsid w:val="00410E65"/>
    <w:rsid w:val="00412FE4"/>
    <w:rsid w:val="00413DAF"/>
    <w:rsid w:val="0041446B"/>
    <w:rsid w:val="00420DA9"/>
    <w:rsid w:val="00422FD9"/>
    <w:rsid w:val="0042309B"/>
    <w:rsid w:val="0042334F"/>
    <w:rsid w:val="00423BCC"/>
    <w:rsid w:val="00424485"/>
    <w:rsid w:val="00426015"/>
    <w:rsid w:val="00426B66"/>
    <w:rsid w:val="00427303"/>
    <w:rsid w:val="00427928"/>
    <w:rsid w:val="00427F8D"/>
    <w:rsid w:val="00431CEA"/>
    <w:rsid w:val="00433853"/>
    <w:rsid w:val="00433CBD"/>
    <w:rsid w:val="00433E54"/>
    <w:rsid w:val="00436BA0"/>
    <w:rsid w:val="0044071E"/>
    <w:rsid w:val="004415C9"/>
    <w:rsid w:val="00442007"/>
    <w:rsid w:val="00442BF2"/>
    <w:rsid w:val="0044329C"/>
    <w:rsid w:val="00444F39"/>
    <w:rsid w:val="004461DF"/>
    <w:rsid w:val="004466BC"/>
    <w:rsid w:val="00446D5C"/>
    <w:rsid w:val="00446F15"/>
    <w:rsid w:val="00447780"/>
    <w:rsid w:val="00447B66"/>
    <w:rsid w:val="00450B02"/>
    <w:rsid w:val="00452EBD"/>
    <w:rsid w:val="0045316B"/>
    <w:rsid w:val="004535C6"/>
    <w:rsid w:val="00453E24"/>
    <w:rsid w:val="004543B2"/>
    <w:rsid w:val="00457456"/>
    <w:rsid w:val="004577FE"/>
    <w:rsid w:val="00457B9C"/>
    <w:rsid w:val="004606E6"/>
    <w:rsid w:val="0046164A"/>
    <w:rsid w:val="004628D2"/>
    <w:rsid w:val="00462DCD"/>
    <w:rsid w:val="004635BB"/>
    <w:rsid w:val="00463A5A"/>
    <w:rsid w:val="0046456F"/>
    <w:rsid w:val="004648AD"/>
    <w:rsid w:val="00465401"/>
    <w:rsid w:val="00465C3C"/>
    <w:rsid w:val="00466817"/>
    <w:rsid w:val="00466878"/>
    <w:rsid w:val="0046695E"/>
    <w:rsid w:val="00466A9E"/>
    <w:rsid w:val="004703A9"/>
    <w:rsid w:val="00470532"/>
    <w:rsid w:val="00475B7E"/>
    <w:rsid w:val="004760DE"/>
    <w:rsid w:val="004763D7"/>
    <w:rsid w:val="00476A22"/>
    <w:rsid w:val="00480709"/>
    <w:rsid w:val="004810F6"/>
    <w:rsid w:val="00481E9E"/>
    <w:rsid w:val="0048270A"/>
    <w:rsid w:val="004841AA"/>
    <w:rsid w:val="00485465"/>
    <w:rsid w:val="00486A86"/>
    <w:rsid w:val="00491032"/>
    <w:rsid w:val="0049224A"/>
    <w:rsid w:val="00492C73"/>
    <w:rsid w:val="004932BC"/>
    <w:rsid w:val="00493CB8"/>
    <w:rsid w:val="004955F5"/>
    <w:rsid w:val="004957EB"/>
    <w:rsid w:val="00495C8B"/>
    <w:rsid w:val="004A004E"/>
    <w:rsid w:val="004A121A"/>
    <w:rsid w:val="004A1420"/>
    <w:rsid w:val="004A167A"/>
    <w:rsid w:val="004A23B2"/>
    <w:rsid w:val="004A24CF"/>
    <w:rsid w:val="004A35A1"/>
    <w:rsid w:val="004A3F17"/>
    <w:rsid w:val="004A780B"/>
    <w:rsid w:val="004B0ADE"/>
    <w:rsid w:val="004B1E03"/>
    <w:rsid w:val="004B1F38"/>
    <w:rsid w:val="004B388E"/>
    <w:rsid w:val="004B592E"/>
    <w:rsid w:val="004B5DE1"/>
    <w:rsid w:val="004C2F2D"/>
    <w:rsid w:val="004C3972"/>
    <w:rsid w:val="004C3D1D"/>
    <w:rsid w:val="004C3D84"/>
    <w:rsid w:val="004C5A3F"/>
    <w:rsid w:val="004C7913"/>
    <w:rsid w:val="004D06CE"/>
    <w:rsid w:val="004D0C9F"/>
    <w:rsid w:val="004D0EBB"/>
    <w:rsid w:val="004D5420"/>
    <w:rsid w:val="004D71BD"/>
    <w:rsid w:val="004D799F"/>
    <w:rsid w:val="004E158D"/>
    <w:rsid w:val="004E40C9"/>
    <w:rsid w:val="004E4DD6"/>
    <w:rsid w:val="004E5B2F"/>
    <w:rsid w:val="004E5EE7"/>
    <w:rsid w:val="004E66DC"/>
    <w:rsid w:val="004E6DA2"/>
    <w:rsid w:val="004E71F8"/>
    <w:rsid w:val="004F0B7C"/>
    <w:rsid w:val="004F2618"/>
    <w:rsid w:val="004F56F0"/>
    <w:rsid w:val="004F5E36"/>
    <w:rsid w:val="005005DF"/>
    <w:rsid w:val="00501B6A"/>
    <w:rsid w:val="00501CDC"/>
    <w:rsid w:val="00503842"/>
    <w:rsid w:val="005040E9"/>
    <w:rsid w:val="00505F2C"/>
    <w:rsid w:val="00506888"/>
    <w:rsid w:val="00507B47"/>
    <w:rsid w:val="00507BEF"/>
    <w:rsid w:val="00507CC9"/>
    <w:rsid w:val="00510AAE"/>
    <w:rsid w:val="00511268"/>
    <w:rsid w:val="005119A5"/>
    <w:rsid w:val="00515702"/>
    <w:rsid w:val="005159E7"/>
    <w:rsid w:val="005176B9"/>
    <w:rsid w:val="00517A5E"/>
    <w:rsid w:val="0052072B"/>
    <w:rsid w:val="00521FDC"/>
    <w:rsid w:val="00524796"/>
    <w:rsid w:val="0052554B"/>
    <w:rsid w:val="00525921"/>
    <w:rsid w:val="00526C20"/>
    <w:rsid w:val="00527479"/>
    <w:rsid w:val="005278B7"/>
    <w:rsid w:val="00527910"/>
    <w:rsid w:val="00527B19"/>
    <w:rsid w:val="00532016"/>
    <w:rsid w:val="00533D45"/>
    <w:rsid w:val="005346C8"/>
    <w:rsid w:val="00534F68"/>
    <w:rsid w:val="0053567A"/>
    <w:rsid w:val="005377B1"/>
    <w:rsid w:val="00540F00"/>
    <w:rsid w:val="0054180D"/>
    <w:rsid w:val="00541A5A"/>
    <w:rsid w:val="0054254B"/>
    <w:rsid w:val="00543898"/>
    <w:rsid w:val="00543E7D"/>
    <w:rsid w:val="005440E3"/>
    <w:rsid w:val="005447E6"/>
    <w:rsid w:val="00545296"/>
    <w:rsid w:val="00545B8E"/>
    <w:rsid w:val="005461D2"/>
    <w:rsid w:val="00546C86"/>
    <w:rsid w:val="00546D59"/>
    <w:rsid w:val="0054730A"/>
    <w:rsid w:val="005477AA"/>
    <w:rsid w:val="00547A68"/>
    <w:rsid w:val="0055108B"/>
    <w:rsid w:val="005511CF"/>
    <w:rsid w:val="00552AD9"/>
    <w:rsid w:val="005531C9"/>
    <w:rsid w:val="00553346"/>
    <w:rsid w:val="00555502"/>
    <w:rsid w:val="00556B48"/>
    <w:rsid w:val="00557496"/>
    <w:rsid w:val="005576BE"/>
    <w:rsid w:val="00557E00"/>
    <w:rsid w:val="0056154F"/>
    <w:rsid w:val="00561848"/>
    <w:rsid w:val="005628AE"/>
    <w:rsid w:val="005643A6"/>
    <w:rsid w:val="0056546A"/>
    <w:rsid w:val="005673F6"/>
    <w:rsid w:val="005676CE"/>
    <w:rsid w:val="00567EC2"/>
    <w:rsid w:val="00570C43"/>
    <w:rsid w:val="005717E0"/>
    <w:rsid w:val="00571A9D"/>
    <w:rsid w:val="00572CEA"/>
    <w:rsid w:val="0057365D"/>
    <w:rsid w:val="00573D69"/>
    <w:rsid w:val="0057401E"/>
    <w:rsid w:val="00574D50"/>
    <w:rsid w:val="00575F48"/>
    <w:rsid w:val="00576BCF"/>
    <w:rsid w:val="00577EDA"/>
    <w:rsid w:val="005801C4"/>
    <w:rsid w:val="00581D49"/>
    <w:rsid w:val="00583FDD"/>
    <w:rsid w:val="00584187"/>
    <w:rsid w:val="00585F83"/>
    <w:rsid w:val="00587BBF"/>
    <w:rsid w:val="00587C06"/>
    <w:rsid w:val="005916C3"/>
    <w:rsid w:val="00591A6E"/>
    <w:rsid w:val="0059273B"/>
    <w:rsid w:val="00592791"/>
    <w:rsid w:val="005936D2"/>
    <w:rsid w:val="0059379F"/>
    <w:rsid w:val="005942CB"/>
    <w:rsid w:val="00594348"/>
    <w:rsid w:val="00597B20"/>
    <w:rsid w:val="005A15E2"/>
    <w:rsid w:val="005A4F5B"/>
    <w:rsid w:val="005A5752"/>
    <w:rsid w:val="005A59EC"/>
    <w:rsid w:val="005A6BFC"/>
    <w:rsid w:val="005B0250"/>
    <w:rsid w:val="005B065F"/>
    <w:rsid w:val="005B2110"/>
    <w:rsid w:val="005B2C25"/>
    <w:rsid w:val="005B3650"/>
    <w:rsid w:val="005B61E6"/>
    <w:rsid w:val="005B635E"/>
    <w:rsid w:val="005B75E8"/>
    <w:rsid w:val="005C0296"/>
    <w:rsid w:val="005C035F"/>
    <w:rsid w:val="005C115C"/>
    <w:rsid w:val="005C1B08"/>
    <w:rsid w:val="005C403D"/>
    <w:rsid w:val="005C465A"/>
    <w:rsid w:val="005C5294"/>
    <w:rsid w:val="005C5EFB"/>
    <w:rsid w:val="005C6714"/>
    <w:rsid w:val="005C6B6D"/>
    <w:rsid w:val="005C77E1"/>
    <w:rsid w:val="005D006D"/>
    <w:rsid w:val="005D1044"/>
    <w:rsid w:val="005D16FF"/>
    <w:rsid w:val="005D225A"/>
    <w:rsid w:val="005D2423"/>
    <w:rsid w:val="005D3CAB"/>
    <w:rsid w:val="005D4283"/>
    <w:rsid w:val="005D454D"/>
    <w:rsid w:val="005D4EB7"/>
    <w:rsid w:val="005D4EF3"/>
    <w:rsid w:val="005D53B5"/>
    <w:rsid w:val="005D546C"/>
    <w:rsid w:val="005D668A"/>
    <w:rsid w:val="005D6A2F"/>
    <w:rsid w:val="005D7222"/>
    <w:rsid w:val="005E04DF"/>
    <w:rsid w:val="005E1A82"/>
    <w:rsid w:val="005E20EA"/>
    <w:rsid w:val="005E22C3"/>
    <w:rsid w:val="005E3013"/>
    <w:rsid w:val="005E36B3"/>
    <w:rsid w:val="005E5FF8"/>
    <w:rsid w:val="005E66FC"/>
    <w:rsid w:val="005E794C"/>
    <w:rsid w:val="005F04A2"/>
    <w:rsid w:val="005F0A28"/>
    <w:rsid w:val="005F0E5E"/>
    <w:rsid w:val="005F2CF8"/>
    <w:rsid w:val="005F47A7"/>
    <w:rsid w:val="005F4F04"/>
    <w:rsid w:val="005F5494"/>
    <w:rsid w:val="005F55DC"/>
    <w:rsid w:val="005F5AA6"/>
    <w:rsid w:val="00600535"/>
    <w:rsid w:val="0060235A"/>
    <w:rsid w:val="006025F9"/>
    <w:rsid w:val="006034D1"/>
    <w:rsid w:val="006044BD"/>
    <w:rsid w:val="006060D6"/>
    <w:rsid w:val="006065A7"/>
    <w:rsid w:val="00610CD6"/>
    <w:rsid w:val="00612199"/>
    <w:rsid w:val="0061422B"/>
    <w:rsid w:val="00614251"/>
    <w:rsid w:val="00620640"/>
    <w:rsid w:val="00620DEE"/>
    <w:rsid w:val="00621C56"/>
    <w:rsid w:val="00621F92"/>
    <w:rsid w:val="0062280A"/>
    <w:rsid w:val="006251E1"/>
    <w:rsid w:val="00625639"/>
    <w:rsid w:val="0063013B"/>
    <w:rsid w:val="0063053E"/>
    <w:rsid w:val="00630C75"/>
    <w:rsid w:val="00631B33"/>
    <w:rsid w:val="00632E3E"/>
    <w:rsid w:val="00635695"/>
    <w:rsid w:val="00636334"/>
    <w:rsid w:val="00636832"/>
    <w:rsid w:val="00636E8E"/>
    <w:rsid w:val="006374BE"/>
    <w:rsid w:val="00640F74"/>
    <w:rsid w:val="0064184D"/>
    <w:rsid w:val="00641BFF"/>
    <w:rsid w:val="006422CC"/>
    <w:rsid w:val="0064239B"/>
    <w:rsid w:val="006429BC"/>
    <w:rsid w:val="0064319F"/>
    <w:rsid w:val="006447E9"/>
    <w:rsid w:val="00645DC6"/>
    <w:rsid w:val="006467A7"/>
    <w:rsid w:val="00650BC2"/>
    <w:rsid w:val="006510EA"/>
    <w:rsid w:val="00653765"/>
    <w:rsid w:val="00653897"/>
    <w:rsid w:val="006545FB"/>
    <w:rsid w:val="00656D70"/>
    <w:rsid w:val="006577AC"/>
    <w:rsid w:val="00657DC1"/>
    <w:rsid w:val="00660E3E"/>
    <w:rsid w:val="006628B8"/>
    <w:rsid w:val="00662E74"/>
    <w:rsid w:val="006644EF"/>
    <w:rsid w:val="00664AA3"/>
    <w:rsid w:val="00664C6A"/>
    <w:rsid w:val="0066541E"/>
    <w:rsid w:val="00666448"/>
    <w:rsid w:val="006678DF"/>
    <w:rsid w:val="00670A7A"/>
    <w:rsid w:val="00670FAD"/>
    <w:rsid w:val="006720E4"/>
    <w:rsid w:val="0067277F"/>
    <w:rsid w:val="00672E2A"/>
    <w:rsid w:val="00673DE6"/>
    <w:rsid w:val="00680C23"/>
    <w:rsid w:val="00682595"/>
    <w:rsid w:val="00685997"/>
    <w:rsid w:val="00685A08"/>
    <w:rsid w:val="00685D7C"/>
    <w:rsid w:val="006865F6"/>
    <w:rsid w:val="00686737"/>
    <w:rsid w:val="00686F4E"/>
    <w:rsid w:val="00687A76"/>
    <w:rsid w:val="0069067D"/>
    <w:rsid w:val="0069081B"/>
    <w:rsid w:val="00691007"/>
    <w:rsid w:val="00692E01"/>
    <w:rsid w:val="00693766"/>
    <w:rsid w:val="00696182"/>
    <w:rsid w:val="006969AC"/>
    <w:rsid w:val="006972C1"/>
    <w:rsid w:val="00697AB6"/>
    <w:rsid w:val="006A1F07"/>
    <w:rsid w:val="006A3018"/>
    <w:rsid w:val="006A3281"/>
    <w:rsid w:val="006A7558"/>
    <w:rsid w:val="006A7B24"/>
    <w:rsid w:val="006B367A"/>
    <w:rsid w:val="006B3815"/>
    <w:rsid w:val="006B43DE"/>
    <w:rsid w:val="006B4888"/>
    <w:rsid w:val="006B7576"/>
    <w:rsid w:val="006C17FB"/>
    <w:rsid w:val="006C294E"/>
    <w:rsid w:val="006C2E45"/>
    <w:rsid w:val="006C359C"/>
    <w:rsid w:val="006C3630"/>
    <w:rsid w:val="006C5579"/>
    <w:rsid w:val="006C6EEF"/>
    <w:rsid w:val="006C78A7"/>
    <w:rsid w:val="006D0B9B"/>
    <w:rsid w:val="006D0D1D"/>
    <w:rsid w:val="006D0F5C"/>
    <w:rsid w:val="006D346B"/>
    <w:rsid w:val="006D3BCE"/>
    <w:rsid w:val="006D59F6"/>
    <w:rsid w:val="006D5DF2"/>
    <w:rsid w:val="006D6E8B"/>
    <w:rsid w:val="006D781A"/>
    <w:rsid w:val="006E2021"/>
    <w:rsid w:val="006E3AAF"/>
    <w:rsid w:val="006E40F5"/>
    <w:rsid w:val="006E5807"/>
    <w:rsid w:val="006E5AB3"/>
    <w:rsid w:val="006E6203"/>
    <w:rsid w:val="006E737D"/>
    <w:rsid w:val="006F2DDC"/>
    <w:rsid w:val="006F3835"/>
    <w:rsid w:val="006F3C7F"/>
    <w:rsid w:val="006F607E"/>
    <w:rsid w:val="006F76E4"/>
    <w:rsid w:val="007023EF"/>
    <w:rsid w:val="00703AB3"/>
    <w:rsid w:val="007051BE"/>
    <w:rsid w:val="0070602E"/>
    <w:rsid w:val="00706A64"/>
    <w:rsid w:val="00707DD1"/>
    <w:rsid w:val="00710826"/>
    <w:rsid w:val="00713526"/>
    <w:rsid w:val="00713973"/>
    <w:rsid w:val="0071436D"/>
    <w:rsid w:val="00720A24"/>
    <w:rsid w:val="007224DD"/>
    <w:rsid w:val="0072367C"/>
    <w:rsid w:val="007262F8"/>
    <w:rsid w:val="0072727D"/>
    <w:rsid w:val="007300EA"/>
    <w:rsid w:val="00732386"/>
    <w:rsid w:val="007336EF"/>
    <w:rsid w:val="00734316"/>
    <w:rsid w:val="0073514D"/>
    <w:rsid w:val="0073587F"/>
    <w:rsid w:val="0073609E"/>
    <w:rsid w:val="00737AE1"/>
    <w:rsid w:val="00740491"/>
    <w:rsid w:val="00740C0A"/>
    <w:rsid w:val="0074126C"/>
    <w:rsid w:val="0074161B"/>
    <w:rsid w:val="00742E0B"/>
    <w:rsid w:val="0074327D"/>
    <w:rsid w:val="0074366B"/>
    <w:rsid w:val="007447F3"/>
    <w:rsid w:val="007449A4"/>
    <w:rsid w:val="0074594A"/>
    <w:rsid w:val="00746659"/>
    <w:rsid w:val="00746A8A"/>
    <w:rsid w:val="0075159B"/>
    <w:rsid w:val="00751B0C"/>
    <w:rsid w:val="0075499F"/>
    <w:rsid w:val="00755C81"/>
    <w:rsid w:val="00755DE6"/>
    <w:rsid w:val="00756039"/>
    <w:rsid w:val="00756685"/>
    <w:rsid w:val="00760184"/>
    <w:rsid w:val="00762673"/>
    <w:rsid w:val="0076308D"/>
    <w:rsid w:val="007636D1"/>
    <w:rsid w:val="0076479D"/>
    <w:rsid w:val="00764854"/>
    <w:rsid w:val="00765E08"/>
    <w:rsid w:val="007661C8"/>
    <w:rsid w:val="0076729B"/>
    <w:rsid w:val="007678C5"/>
    <w:rsid w:val="00767B02"/>
    <w:rsid w:val="0077098D"/>
    <w:rsid w:val="00770DA5"/>
    <w:rsid w:val="00773C0C"/>
    <w:rsid w:val="0077534B"/>
    <w:rsid w:val="00775469"/>
    <w:rsid w:val="007756E3"/>
    <w:rsid w:val="00776E91"/>
    <w:rsid w:val="007811A2"/>
    <w:rsid w:val="00781819"/>
    <w:rsid w:val="0078621E"/>
    <w:rsid w:val="00787491"/>
    <w:rsid w:val="007875F3"/>
    <w:rsid w:val="007903C2"/>
    <w:rsid w:val="007909D9"/>
    <w:rsid w:val="00790C56"/>
    <w:rsid w:val="00790F4F"/>
    <w:rsid w:val="00791136"/>
    <w:rsid w:val="00791998"/>
    <w:rsid w:val="00792629"/>
    <w:rsid w:val="00792905"/>
    <w:rsid w:val="007931FA"/>
    <w:rsid w:val="007936F0"/>
    <w:rsid w:val="00794623"/>
    <w:rsid w:val="007970C4"/>
    <w:rsid w:val="007A3A94"/>
    <w:rsid w:val="007A4861"/>
    <w:rsid w:val="007A4EF0"/>
    <w:rsid w:val="007A6D12"/>
    <w:rsid w:val="007A7BBA"/>
    <w:rsid w:val="007AE632"/>
    <w:rsid w:val="007B0545"/>
    <w:rsid w:val="007B0C50"/>
    <w:rsid w:val="007B1130"/>
    <w:rsid w:val="007B181A"/>
    <w:rsid w:val="007B20A5"/>
    <w:rsid w:val="007B445D"/>
    <w:rsid w:val="007B467C"/>
    <w:rsid w:val="007B48F9"/>
    <w:rsid w:val="007C1786"/>
    <w:rsid w:val="007C1A43"/>
    <w:rsid w:val="007C6424"/>
    <w:rsid w:val="007C70D0"/>
    <w:rsid w:val="007C78A4"/>
    <w:rsid w:val="007C79BB"/>
    <w:rsid w:val="007D0951"/>
    <w:rsid w:val="007D3457"/>
    <w:rsid w:val="007D3C6A"/>
    <w:rsid w:val="007D4B9C"/>
    <w:rsid w:val="007D6EA7"/>
    <w:rsid w:val="007D7E11"/>
    <w:rsid w:val="007E1175"/>
    <w:rsid w:val="007E2200"/>
    <w:rsid w:val="007E3265"/>
    <w:rsid w:val="007E430F"/>
    <w:rsid w:val="007F01F1"/>
    <w:rsid w:val="007F0AAB"/>
    <w:rsid w:val="007F3799"/>
    <w:rsid w:val="007F3895"/>
    <w:rsid w:val="007F5044"/>
    <w:rsid w:val="007F5FC4"/>
    <w:rsid w:val="007F77E7"/>
    <w:rsid w:val="0080013E"/>
    <w:rsid w:val="00801FB7"/>
    <w:rsid w:val="0080378A"/>
    <w:rsid w:val="00805BFE"/>
    <w:rsid w:val="00806902"/>
    <w:rsid w:val="0080716A"/>
    <w:rsid w:val="0081091E"/>
    <w:rsid w:val="00811C7C"/>
    <w:rsid w:val="00812C85"/>
    <w:rsid w:val="00813288"/>
    <w:rsid w:val="00813D52"/>
    <w:rsid w:val="00814D4C"/>
    <w:rsid w:val="00814F08"/>
    <w:rsid w:val="00815921"/>
    <w:rsid w:val="008168FC"/>
    <w:rsid w:val="00816CCE"/>
    <w:rsid w:val="008172B8"/>
    <w:rsid w:val="0081745D"/>
    <w:rsid w:val="00820DA3"/>
    <w:rsid w:val="008212E9"/>
    <w:rsid w:val="008226DD"/>
    <w:rsid w:val="0082413F"/>
    <w:rsid w:val="00830996"/>
    <w:rsid w:val="00833CA8"/>
    <w:rsid w:val="008345F1"/>
    <w:rsid w:val="00834689"/>
    <w:rsid w:val="00834B2C"/>
    <w:rsid w:val="008356D9"/>
    <w:rsid w:val="00835A0E"/>
    <w:rsid w:val="008368AC"/>
    <w:rsid w:val="00842492"/>
    <w:rsid w:val="00842F03"/>
    <w:rsid w:val="008435EC"/>
    <w:rsid w:val="008441B1"/>
    <w:rsid w:val="008452F2"/>
    <w:rsid w:val="00845E5F"/>
    <w:rsid w:val="00846F47"/>
    <w:rsid w:val="00851CBD"/>
    <w:rsid w:val="008523B6"/>
    <w:rsid w:val="00855B8A"/>
    <w:rsid w:val="00861057"/>
    <w:rsid w:val="00862D1A"/>
    <w:rsid w:val="008640E8"/>
    <w:rsid w:val="00864C34"/>
    <w:rsid w:val="00865B07"/>
    <w:rsid w:val="008667EA"/>
    <w:rsid w:val="00867AA9"/>
    <w:rsid w:val="00867D24"/>
    <w:rsid w:val="00870964"/>
    <w:rsid w:val="00870FDC"/>
    <w:rsid w:val="00871B78"/>
    <w:rsid w:val="00873F3D"/>
    <w:rsid w:val="00874A1A"/>
    <w:rsid w:val="0087503D"/>
    <w:rsid w:val="00875BDD"/>
    <w:rsid w:val="0087637F"/>
    <w:rsid w:val="008771D4"/>
    <w:rsid w:val="00880656"/>
    <w:rsid w:val="0088102F"/>
    <w:rsid w:val="00884334"/>
    <w:rsid w:val="00885BE4"/>
    <w:rsid w:val="0089296A"/>
    <w:rsid w:val="00892AD5"/>
    <w:rsid w:val="00893314"/>
    <w:rsid w:val="00894851"/>
    <w:rsid w:val="00894AF7"/>
    <w:rsid w:val="00894B11"/>
    <w:rsid w:val="00895454"/>
    <w:rsid w:val="008A09CE"/>
    <w:rsid w:val="008A1512"/>
    <w:rsid w:val="008A28C8"/>
    <w:rsid w:val="008A4217"/>
    <w:rsid w:val="008A5151"/>
    <w:rsid w:val="008A7005"/>
    <w:rsid w:val="008A7C40"/>
    <w:rsid w:val="008B3152"/>
    <w:rsid w:val="008B609A"/>
    <w:rsid w:val="008B7926"/>
    <w:rsid w:val="008C4971"/>
    <w:rsid w:val="008C4AA2"/>
    <w:rsid w:val="008C4DC1"/>
    <w:rsid w:val="008C56BF"/>
    <w:rsid w:val="008C6881"/>
    <w:rsid w:val="008C7003"/>
    <w:rsid w:val="008D00D5"/>
    <w:rsid w:val="008D32B9"/>
    <w:rsid w:val="008D433B"/>
    <w:rsid w:val="008D4A16"/>
    <w:rsid w:val="008E3704"/>
    <w:rsid w:val="008E3C6F"/>
    <w:rsid w:val="008E41A4"/>
    <w:rsid w:val="008E566E"/>
    <w:rsid w:val="008F244F"/>
    <w:rsid w:val="008F4EE7"/>
    <w:rsid w:val="008F58D3"/>
    <w:rsid w:val="008F5A70"/>
    <w:rsid w:val="008F7032"/>
    <w:rsid w:val="008F7282"/>
    <w:rsid w:val="00900128"/>
    <w:rsid w:val="009003A7"/>
    <w:rsid w:val="0090089F"/>
    <w:rsid w:val="009012D1"/>
    <w:rsid w:val="0090161A"/>
    <w:rsid w:val="00901D2A"/>
    <w:rsid w:val="00901EB6"/>
    <w:rsid w:val="009031D1"/>
    <w:rsid w:val="00904C62"/>
    <w:rsid w:val="00905BE4"/>
    <w:rsid w:val="0090785F"/>
    <w:rsid w:val="00907D7C"/>
    <w:rsid w:val="009140CD"/>
    <w:rsid w:val="0091539E"/>
    <w:rsid w:val="009167E9"/>
    <w:rsid w:val="00922BA8"/>
    <w:rsid w:val="009234DC"/>
    <w:rsid w:val="00923964"/>
    <w:rsid w:val="00924140"/>
    <w:rsid w:val="0092448C"/>
    <w:rsid w:val="00924CFB"/>
    <w:rsid w:val="00924DAC"/>
    <w:rsid w:val="00924FB2"/>
    <w:rsid w:val="00926BFA"/>
    <w:rsid w:val="00927058"/>
    <w:rsid w:val="00927DFD"/>
    <w:rsid w:val="00927F64"/>
    <w:rsid w:val="00931F82"/>
    <w:rsid w:val="0093370A"/>
    <w:rsid w:val="00933B4F"/>
    <w:rsid w:val="00934658"/>
    <w:rsid w:val="00934E20"/>
    <w:rsid w:val="0093679A"/>
    <w:rsid w:val="0093745C"/>
    <w:rsid w:val="00940842"/>
    <w:rsid w:val="00940C43"/>
    <w:rsid w:val="00942750"/>
    <w:rsid w:val="009450CE"/>
    <w:rsid w:val="009459BB"/>
    <w:rsid w:val="0094652C"/>
    <w:rsid w:val="00947179"/>
    <w:rsid w:val="0095164B"/>
    <w:rsid w:val="00953BA4"/>
    <w:rsid w:val="00954090"/>
    <w:rsid w:val="009552AF"/>
    <w:rsid w:val="00956DED"/>
    <w:rsid w:val="009571C7"/>
    <w:rsid w:val="009573E7"/>
    <w:rsid w:val="0096145D"/>
    <w:rsid w:val="0096249E"/>
    <w:rsid w:val="0096341E"/>
    <w:rsid w:val="00963E05"/>
    <w:rsid w:val="00964A45"/>
    <w:rsid w:val="00965A2B"/>
    <w:rsid w:val="00966872"/>
    <w:rsid w:val="00967843"/>
    <w:rsid w:val="00967D54"/>
    <w:rsid w:val="00971028"/>
    <w:rsid w:val="0097111F"/>
    <w:rsid w:val="00973CB8"/>
    <w:rsid w:val="00982573"/>
    <w:rsid w:val="00986FE7"/>
    <w:rsid w:val="00990CE9"/>
    <w:rsid w:val="00991822"/>
    <w:rsid w:val="00992B55"/>
    <w:rsid w:val="00993219"/>
    <w:rsid w:val="00993783"/>
    <w:rsid w:val="00993B84"/>
    <w:rsid w:val="00996483"/>
    <w:rsid w:val="00996F5A"/>
    <w:rsid w:val="0099787F"/>
    <w:rsid w:val="009978AC"/>
    <w:rsid w:val="009A0BDF"/>
    <w:rsid w:val="009A0E68"/>
    <w:rsid w:val="009A2CC4"/>
    <w:rsid w:val="009A3018"/>
    <w:rsid w:val="009A3089"/>
    <w:rsid w:val="009A3411"/>
    <w:rsid w:val="009A3E97"/>
    <w:rsid w:val="009A4418"/>
    <w:rsid w:val="009A611D"/>
    <w:rsid w:val="009B041A"/>
    <w:rsid w:val="009B3907"/>
    <w:rsid w:val="009C2B0B"/>
    <w:rsid w:val="009C366D"/>
    <w:rsid w:val="009C37C3"/>
    <w:rsid w:val="009C389B"/>
    <w:rsid w:val="009C3A10"/>
    <w:rsid w:val="009C438E"/>
    <w:rsid w:val="009C7AB2"/>
    <w:rsid w:val="009C7C86"/>
    <w:rsid w:val="009D0564"/>
    <w:rsid w:val="009D194C"/>
    <w:rsid w:val="009D1FF6"/>
    <w:rsid w:val="009D29F5"/>
    <w:rsid w:val="009D2FF7"/>
    <w:rsid w:val="009D4023"/>
    <w:rsid w:val="009D4C8F"/>
    <w:rsid w:val="009D6C4A"/>
    <w:rsid w:val="009D70BF"/>
    <w:rsid w:val="009E004A"/>
    <w:rsid w:val="009E1CDF"/>
    <w:rsid w:val="009E6B81"/>
    <w:rsid w:val="009E7884"/>
    <w:rsid w:val="009E788A"/>
    <w:rsid w:val="009E7B4B"/>
    <w:rsid w:val="009E7F4B"/>
    <w:rsid w:val="009F0E08"/>
    <w:rsid w:val="009F2A3E"/>
    <w:rsid w:val="009F2D36"/>
    <w:rsid w:val="009F3FD2"/>
    <w:rsid w:val="009F5661"/>
    <w:rsid w:val="009F6562"/>
    <w:rsid w:val="00A00B49"/>
    <w:rsid w:val="00A0252E"/>
    <w:rsid w:val="00A02B05"/>
    <w:rsid w:val="00A055E4"/>
    <w:rsid w:val="00A0664F"/>
    <w:rsid w:val="00A12593"/>
    <w:rsid w:val="00A126EF"/>
    <w:rsid w:val="00A14684"/>
    <w:rsid w:val="00A15CA6"/>
    <w:rsid w:val="00A163CF"/>
    <w:rsid w:val="00A1676C"/>
    <w:rsid w:val="00A16AC3"/>
    <w:rsid w:val="00A1763D"/>
    <w:rsid w:val="00A17AB3"/>
    <w:rsid w:val="00A17CEC"/>
    <w:rsid w:val="00A205E9"/>
    <w:rsid w:val="00A20F21"/>
    <w:rsid w:val="00A21ACC"/>
    <w:rsid w:val="00A2330E"/>
    <w:rsid w:val="00A236E7"/>
    <w:rsid w:val="00A2541C"/>
    <w:rsid w:val="00A26A87"/>
    <w:rsid w:val="00A2795E"/>
    <w:rsid w:val="00A27EF0"/>
    <w:rsid w:val="00A30EC2"/>
    <w:rsid w:val="00A31713"/>
    <w:rsid w:val="00A31883"/>
    <w:rsid w:val="00A31CFC"/>
    <w:rsid w:val="00A33F5B"/>
    <w:rsid w:val="00A411B8"/>
    <w:rsid w:val="00A415A2"/>
    <w:rsid w:val="00A42361"/>
    <w:rsid w:val="00A433AE"/>
    <w:rsid w:val="00A43579"/>
    <w:rsid w:val="00A46415"/>
    <w:rsid w:val="00A4652B"/>
    <w:rsid w:val="00A466EB"/>
    <w:rsid w:val="00A467BB"/>
    <w:rsid w:val="00A47D4A"/>
    <w:rsid w:val="00A50B20"/>
    <w:rsid w:val="00A5126A"/>
    <w:rsid w:val="00A51390"/>
    <w:rsid w:val="00A5280C"/>
    <w:rsid w:val="00A5285E"/>
    <w:rsid w:val="00A52BD7"/>
    <w:rsid w:val="00A53D3D"/>
    <w:rsid w:val="00A5488E"/>
    <w:rsid w:val="00A54C73"/>
    <w:rsid w:val="00A54FD7"/>
    <w:rsid w:val="00A601A9"/>
    <w:rsid w:val="00A60D13"/>
    <w:rsid w:val="00A616A1"/>
    <w:rsid w:val="00A632AB"/>
    <w:rsid w:val="00A63965"/>
    <w:rsid w:val="00A65156"/>
    <w:rsid w:val="00A66064"/>
    <w:rsid w:val="00A67328"/>
    <w:rsid w:val="00A67882"/>
    <w:rsid w:val="00A7223D"/>
    <w:rsid w:val="00A72745"/>
    <w:rsid w:val="00A72F77"/>
    <w:rsid w:val="00A7483A"/>
    <w:rsid w:val="00A7530D"/>
    <w:rsid w:val="00A76B4A"/>
    <w:rsid w:val="00A76EFC"/>
    <w:rsid w:val="00A80119"/>
    <w:rsid w:val="00A81DAA"/>
    <w:rsid w:val="00A8456E"/>
    <w:rsid w:val="00A85B5D"/>
    <w:rsid w:val="00A87D50"/>
    <w:rsid w:val="00A91010"/>
    <w:rsid w:val="00A91146"/>
    <w:rsid w:val="00A929D2"/>
    <w:rsid w:val="00A92A0D"/>
    <w:rsid w:val="00A9612F"/>
    <w:rsid w:val="00A966A0"/>
    <w:rsid w:val="00A96EA7"/>
    <w:rsid w:val="00A96EB3"/>
    <w:rsid w:val="00A96F9D"/>
    <w:rsid w:val="00A97F29"/>
    <w:rsid w:val="00AA259E"/>
    <w:rsid w:val="00AA2F43"/>
    <w:rsid w:val="00AA3DC9"/>
    <w:rsid w:val="00AA4C8C"/>
    <w:rsid w:val="00AA4D4F"/>
    <w:rsid w:val="00AA518C"/>
    <w:rsid w:val="00AA688F"/>
    <w:rsid w:val="00AA6BC7"/>
    <w:rsid w:val="00AA702E"/>
    <w:rsid w:val="00AA790E"/>
    <w:rsid w:val="00AA7D26"/>
    <w:rsid w:val="00AB0964"/>
    <w:rsid w:val="00AB0F12"/>
    <w:rsid w:val="00AB468E"/>
    <w:rsid w:val="00AB47F4"/>
    <w:rsid w:val="00AB5011"/>
    <w:rsid w:val="00AB61D9"/>
    <w:rsid w:val="00AC00B3"/>
    <w:rsid w:val="00AC10FE"/>
    <w:rsid w:val="00AC2C13"/>
    <w:rsid w:val="00AC2C19"/>
    <w:rsid w:val="00AC6026"/>
    <w:rsid w:val="00AC7368"/>
    <w:rsid w:val="00AC78A7"/>
    <w:rsid w:val="00AD0CD6"/>
    <w:rsid w:val="00AD0E16"/>
    <w:rsid w:val="00AD16B9"/>
    <w:rsid w:val="00AD2127"/>
    <w:rsid w:val="00AD29F6"/>
    <w:rsid w:val="00AD4D67"/>
    <w:rsid w:val="00AD4F3B"/>
    <w:rsid w:val="00AD7B04"/>
    <w:rsid w:val="00AE0026"/>
    <w:rsid w:val="00AE08DF"/>
    <w:rsid w:val="00AE13ED"/>
    <w:rsid w:val="00AE377D"/>
    <w:rsid w:val="00AE42DC"/>
    <w:rsid w:val="00AE5694"/>
    <w:rsid w:val="00AE636F"/>
    <w:rsid w:val="00AE6B76"/>
    <w:rsid w:val="00AE7420"/>
    <w:rsid w:val="00AF0EBA"/>
    <w:rsid w:val="00AF13FE"/>
    <w:rsid w:val="00AF3F76"/>
    <w:rsid w:val="00AF4FA2"/>
    <w:rsid w:val="00AF5795"/>
    <w:rsid w:val="00AF6669"/>
    <w:rsid w:val="00AF6CAB"/>
    <w:rsid w:val="00AF722E"/>
    <w:rsid w:val="00B012A7"/>
    <w:rsid w:val="00B026F3"/>
    <w:rsid w:val="00B02C8A"/>
    <w:rsid w:val="00B03E75"/>
    <w:rsid w:val="00B03EE5"/>
    <w:rsid w:val="00B05072"/>
    <w:rsid w:val="00B0638C"/>
    <w:rsid w:val="00B06A51"/>
    <w:rsid w:val="00B06F0D"/>
    <w:rsid w:val="00B078D1"/>
    <w:rsid w:val="00B07DE3"/>
    <w:rsid w:val="00B10319"/>
    <w:rsid w:val="00B12113"/>
    <w:rsid w:val="00B1464F"/>
    <w:rsid w:val="00B15367"/>
    <w:rsid w:val="00B16355"/>
    <w:rsid w:val="00B16E3F"/>
    <w:rsid w:val="00B17FBD"/>
    <w:rsid w:val="00B23BB7"/>
    <w:rsid w:val="00B24E99"/>
    <w:rsid w:val="00B24FD6"/>
    <w:rsid w:val="00B25456"/>
    <w:rsid w:val="00B315A6"/>
    <w:rsid w:val="00B31813"/>
    <w:rsid w:val="00B32067"/>
    <w:rsid w:val="00B33365"/>
    <w:rsid w:val="00B33CCA"/>
    <w:rsid w:val="00B34CAF"/>
    <w:rsid w:val="00B34E7B"/>
    <w:rsid w:val="00B34F85"/>
    <w:rsid w:val="00B36A58"/>
    <w:rsid w:val="00B405CD"/>
    <w:rsid w:val="00B44211"/>
    <w:rsid w:val="00B452D9"/>
    <w:rsid w:val="00B455F8"/>
    <w:rsid w:val="00B45FDB"/>
    <w:rsid w:val="00B4778A"/>
    <w:rsid w:val="00B478A0"/>
    <w:rsid w:val="00B5135E"/>
    <w:rsid w:val="00B53862"/>
    <w:rsid w:val="00B54FEC"/>
    <w:rsid w:val="00B5598C"/>
    <w:rsid w:val="00B56577"/>
    <w:rsid w:val="00B56865"/>
    <w:rsid w:val="00B57B36"/>
    <w:rsid w:val="00B57E6F"/>
    <w:rsid w:val="00B60114"/>
    <w:rsid w:val="00B607AC"/>
    <w:rsid w:val="00B60EB1"/>
    <w:rsid w:val="00B61EAA"/>
    <w:rsid w:val="00B63B20"/>
    <w:rsid w:val="00B64C2F"/>
    <w:rsid w:val="00B64F17"/>
    <w:rsid w:val="00B66C60"/>
    <w:rsid w:val="00B67724"/>
    <w:rsid w:val="00B70579"/>
    <w:rsid w:val="00B718B9"/>
    <w:rsid w:val="00B72CAA"/>
    <w:rsid w:val="00B73A9B"/>
    <w:rsid w:val="00B745DB"/>
    <w:rsid w:val="00B7720E"/>
    <w:rsid w:val="00B7793C"/>
    <w:rsid w:val="00B81422"/>
    <w:rsid w:val="00B81C12"/>
    <w:rsid w:val="00B82BAF"/>
    <w:rsid w:val="00B85618"/>
    <w:rsid w:val="00B8686D"/>
    <w:rsid w:val="00B92E5B"/>
    <w:rsid w:val="00B93414"/>
    <w:rsid w:val="00B93D76"/>
    <w:rsid w:val="00B93F3A"/>
    <w:rsid w:val="00B93F69"/>
    <w:rsid w:val="00B94982"/>
    <w:rsid w:val="00B9538F"/>
    <w:rsid w:val="00BA1780"/>
    <w:rsid w:val="00BA527F"/>
    <w:rsid w:val="00BA73FE"/>
    <w:rsid w:val="00BB0AC6"/>
    <w:rsid w:val="00BB0E37"/>
    <w:rsid w:val="00BB1D80"/>
    <w:rsid w:val="00BB1DDC"/>
    <w:rsid w:val="00BB2C32"/>
    <w:rsid w:val="00BB3A3B"/>
    <w:rsid w:val="00BB6170"/>
    <w:rsid w:val="00BB793A"/>
    <w:rsid w:val="00BB7F94"/>
    <w:rsid w:val="00BC0CE8"/>
    <w:rsid w:val="00BC1BA4"/>
    <w:rsid w:val="00BC234D"/>
    <w:rsid w:val="00BC2924"/>
    <w:rsid w:val="00BC30C9"/>
    <w:rsid w:val="00BC4110"/>
    <w:rsid w:val="00BC4563"/>
    <w:rsid w:val="00BC572B"/>
    <w:rsid w:val="00BC77B6"/>
    <w:rsid w:val="00BD0299"/>
    <w:rsid w:val="00BD077D"/>
    <w:rsid w:val="00BD0EE3"/>
    <w:rsid w:val="00BD3916"/>
    <w:rsid w:val="00BD4F64"/>
    <w:rsid w:val="00BD52CB"/>
    <w:rsid w:val="00BD7093"/>
    <w:rsid w:val="00BE2CA0"/>
    <w:rsid w:val="00BE3E58"/>
    <w:rsid w:val="00BE4F26"/>
    <w:rsid w:val="00BE617C"/>
    <w:rsid w:val="00BE62A3"/>
    <w:rsid w:val="00BE7DD2"/>
    <w:rsid w:val="00BF0E93"/>
    <w:rsid w:val="00BF14F6"/>
    <w:rsid w:val="00BF3E41"/>
    <w:rsid w:val="00BF48D9"/>
    <w:rsid w:val="00BF5866"/>
    <w:rsid w:val="00BF75BE"/>
    <w:rsid w:val="00C007CA"/>
    <w:rsid w:val="00C01611"/>
    <w:rsid w:val="00C01616"/>
    <w:rsid w:val="00C0162B"/>
    <w:rsid w:val="00C020D6"/>
    <w:rsid w:val="00C0275F"/>
    <w:rsid w:val="00C02F12"/>
    <w:rsid w:val="00C0305F"/>
    <w:rsid w:val="00C03BC7"/>
    <w:rsid w:val="00C03E8A"/>
    <w:rsid w:val="00C068ED"/>
    <w:rsid w:val="00C071B1"/>
    <w:rsid w:val="00C07F47"/>
    <w:rsid w:val="00C07F9F"/>
    <w:rsid w:val="00C13C7D"/>
    <w:rsid w:val="00C14091"/>
    <w:rsid w:val="00C14874"/>
    <w:rsid w:val="00C163CD"/>
    <w:rsid w:val="00C207C7"/>
    <w:rsid w:val="00C20B2A"/>
    <w:rsid w:val="00C224C1"/>
    <w:rsid w:val="00C22E0C"/>
    <w:rsid w:val="00C23280"/>
    <w:rsid w:val="00C23E1E"/>
    <w:rsid w:val="00C23F0C"/>
    <w:rsid w:val="00C25F43"/>
    <w:rsid w:val="00C268BC"/>
    <w:rsid w:val="00C2776A"/>
    <w:rsid w:val="00C278DB"/>
    <w:rsid w:val="00C34409"/>
    <w:rsid w:val="00C345B1"/>
    <w:rsid w:val="00C40142"/>
    <w:rsid w:val="00C427C6"/>
    <w:rsid w:val="00C44110"/>
    <w:rsid w:val="00C44691"/>
    <w:rsid w:val="00C44CE6"/>
    <w:rsid w:val="00C44E87"/>
    <w:rsid w:val="00C461EE"/>
    <w:rsid w:val="00C46C58"/>
    <w:rsid w:val="00C5074B"/>
    <w:rsid w:val="00C50C2D"/>
    <w:rsid w:val="00C52C3C"/>
    <w:rsid w:val="00C54813"/>
    <w:rsid w:val="00C54E81"/>
    <w:rsid w:val="00C55650"/>
    <w:rsid w:val="00C55ED3"/>
    <w:rsid w:val="00C56045"/>
    <w:rsid w:val="00C57182"/>
    <w:rsid w:val="00C57863"/>
    <w:rsid w:val="00C61E8C"/>
    <w:rsid w:val="00C62138"/>
    <w:rsid w:val="00C6237F"/>
    <w:rsid w:val="00C6266F"/>
    <w:rsid w:val="00C63E37"/>
    <w:rsid w:val="00C640AF"/>
    <w:rsid w:val="00C6449F"/>
    <w:rsid w:val="00C64641"/>
    <w:rsid w:val="00C655FD"/>
    <w:rsid w:val="00C67CB0"/>
    <w:rsid w:val="00C70AB0"/>
    <w:rsid w:val="00C74AD2"/>
    <w:rsid w:val="00C752E6"/>
    <w:rsid w:val="00C75407"/>
    <w:rsid w:val="00C765ED"/>
    <w:rsid w:val="00C77802"/>
    <w:rsid w:val="00C77F07"/>
    <w:rsid w:val="00C81ECD"/>
    <w:rsid w:val="00C82D99"/>
    <w:rsid w:val="00C83D3E"/>
    <w:rsid w:val="00C841C6"/>
    <w:rsid w:val="00C8695F"/>
    <w:rsid w:val="00C86BEC"/>
    <w:rsid w:val="00C870A8"/>
    <w:rsid w:val="00C8765C"/>
    <w:rsid w:val="00C91D8B"/>
    <w:rsid w:val="00C92280"/>
    <w:rsid w:val="00C92AF7"/>
    <w:rsid w:val="00C94434"/>
    <w:rsid w:val="00C948E8"/>
    <w:rsid w:val="00C957D9"/>
    <w:rsid w:val="00C97A0F"/>
    <w:rsid w:val="00CA0D75"/>
    <w:rsid w:val="00CA0E0C"/>
    <w:rsid w:val="00CA1297"/>
    <w:rsid w:val="00CA1BEF"/>
    <w:rsid w:val="00CA1C95"/>
    <w:rsid w:val="00CA200F"/>
    <w:rsid w:val="00CA4296"/>
    <w:rsid w:val="00CA567A"/>
    <w:rsid w:val="00CA5A9C"/>
    <w:rsid w:val="00CA60DA"/>
    <w:rsid w:val="00CA622B"/>
    <w:rsid w:val="00CB7520"/>
    <w:rsid w:val="00CC0A99"/>
    <w:rsid w:val="00CC0D71"/>
    <w:rsid w:val="00CC2540"/>
    <w:rsid w:val="00CC3852"/>
    <w:rsid w:val="00CC4C20"/>
    <w:rsid w:val="00CC5CF8"/>
    <w:rsid w:val="00CD166A"/>
    <w:rsid w:val="00CD17E5"/>
    <w:rsid w:val="00CD30E6"/>
    <w:rsid w:val="00CD3517"/>
    <w:rsid w:val="00CD367C"/>
    <w:rsid w:val="00CD3C35"/>
    <w:rsid w:val="00CD44C3"/>
    <w:rsid w:val="00CD5B3C"/>
    <w:rsid w:val="00CD5FE2"/>
    <w:rsid w:val="00CD6053"/>
    <w:rsid w:val="00CD6EAC"/>
    <w:rsid w:val="00CD72D8"/>
    <w:rsid w:val="00CE001D"/>
    <w:rsid w:val="00CE1740"/>
    <w:rsid w:val="00CE174C"/>
    <w:rsid w:val="00CE1F69"/>
    <w:rsid w:val="00CE2E4D"/>
    <w:rsid w:val="00CE409F"/>
    <w:rsid w:val="00CE50E8"/>
    <w:rsid w:val="00CE7C68"/>
    <w:rsid w:val="00CF026E"/>
    <w:rsid w:val="00CF02C6"/>
    <w:rsid w:val="00CF0409"/>
    <w:rsid w:val="00CF16E6"/>
    <w:rsid w:val="00CF2708"/>
    <w:rsid w:val="00CF33E7"/>
    <w:rsid w:val="00CF3484"/>
    <w:rsid w:val="00CF3827"/>
    <w:rsid w:val="00CF3D1D"/>
    <w:rsid w:val="00CF4A1B"/>
    <w:rsid w:val="00CF5762"/>
    <w:rsid w:val="00CF6665"/>
    <w:rsid w:val="00CF6818"/>
    <w:rsid w:val="00CF71C4"/>
    <w:rsid w:val="00D00F4B"/>
    <w:rsid w:val="00D01DCF"/>
    <w:rsid w:val="00D02935"/>
    <w:rsid w:val="00D02B4C"/>
    <w:rsid w:val="00D02CA4"/>
    <w:rsid w:val="00D040C4"/>
    <w:rsid w:val="00D047D5"/>
    <w:rsid w:val="00D04C4A"/>
    <w:rsid w:val="00D069BD"/>
    <w:rsid w:val="00D079D7"/>
    <w:rsid w:val="00D112E1"/>
    <w:rsid w:val="00D1252F"/>
    <w:rsid w:val="00D12F3D"/>
    <w:rsid w:val="00D14854"/>
    <w:rsid w:val="00D15A19"/>
    <w:rsid w:val="00D15BE5"/>
    <w:rsid w:val="00D1644C"/>
    <w:rsid w:val="00D17785"/>
    <w:rsid w:val="00D20169"/>
    <w:rsid w:val="00D20AD1"/>
    <w:rsid w:val="00D21B5E"/>
    <w:rsid w:val="00D21CDB"/>
    <w:rsid w:val="00D22F1F"/>
    <w:rsid w:val="00D23C07"/>
    <w:rsid w:val="00D248AB"/>
    <w:rsid w:val="00D24F4E"/>
    <w:rsid w:val="00D2582C"/>
    <w:rsid w:val="00D25AB3"/>
    <w:rsid w:val="00D26C3F"/>
    <w:rsid w:val="00D2700D"/>
    <w:rsid w:val="00D27643"/>
    <w:rsid w:val="00D31FB2"/>
    <w:rsid w:val="00D32054"/>
    <w:rsid w:val="00D332B3"/>
    <w:rsid w:val="00D3368E"/>
    <w:rsid w:val="00D35112"/>
    <w:rsid w:val="00D36296"/>
    <w:rsid w:val="00D363A9"/>
    <w:rsid w:val="00D36D31"/>
    <w:rsid w:val="00D37F53"/>
    <w:rsid w:val="00D40B38"/>
    <w:rsid w:val="00D43686"/>
    <w:rsid w:val="00D43C13"/>
    <w:rsid w:val="00D44CEB"/>
    <w:rsid w:val="00D45D21"/>
    <w:rsid w:val="00D46933"/>
    <w:rsid w:val="00D46B7E"/>
    <w:rsid w:val="00D471BC"/>
    <w:rsid w:val="00D50FFD"/>
    <w:rsid w:val="00D51AAA"/>
    <w:rsid w:val="00D51DC1"/>
    <w:rsid w:val="00D5234A"/>
    <w:rsid w:val="00D53346"/>
    <w:rsid w:val="00D555E0"/>
    <w:rsid w:val="00D55BB2"/>
    <w:rsid w:val="00D56A4E"/>
    <w:rsid w:val="00D5735E"/>
    <w:rsid w:val="00D576C8"/>
    <w:rsid w:val="00D57C84"/>
    <w:rsid w:val="00D6057D"/>
    <w:rsid w:val="00D60BC8"/>
    <w:rsid w:val="00D62C45"/>
    <w:rsid w:val="00D63598"/>
    <w:rsid w:val="00D65625"/>
    <w:rsid w:val="00D65B14"/>
    <w:rsid w:val="00D66BAC"/>
    <w:rsid w:val="00D6705E"/>
    <w:rsid w:val="00D67FB3"/>
    <w:rsid w:val="00D71640"/>
    <w:rsid w:val="00D71A00"/>
    <w:rsid w:val="00D71CD2"/>
    <w:rsid w:val="00D7302A"/>
    <w:rsid w:val="00D816B1"/>
    <w:rsid w:val="00D81BA7"/>
    <w:rsid w:val="00D836C5"/>
    <w:rsid w:val="00D84576"/>
    <w:rsid w:val="00D84A5A"/>
    <w:rsid w:val="00D874C1"/>
    <w:rsid w:val="00D90524"/>
    <w:rsid w:val="00D90E37"/>
    <w:rsid w:val="00D91AD9"/>
    <w:rsid w:val="00D92758"/>
    <w:rsid w:val="00D93A85"/>
    <w:rsid w:val="00D94177"/>
    <w:rsid w:val="00D9788E"/>
    <w:rsid w:val="00D97A4C"/>
    <w:rsid w:val="00DA1399"/>
    <w:rsid w:val="00DA24C6"/>
    <w:rsid w:val="00DA2E2B"/>
    <w:rsid w:val="00DA4D7B"/>
    <w:rsid w:val="00DB0CD5"/>
    <w:rsid w:val="00DB14DB"/>
    <w:rsid w:val="00DB1533"/>
    <w:rsid w:val="00DB2564"/>
    <w:rsid w:val="00DB3718"/>
    <w:rsid w:val="00DB4CAD"/>
    <w:rsid w:val="00DB615A"/>
    <w:rsid w:val="00DB67F5"/>
    <w:rsid w:val="00DB71C2"/>
    <w:rsid w:val="00DC3FCC"/>
    <w:rsid w:val="00DC3FF0"/>
    <w:rsid w:val="00DC5448"/>
    <w:rsid w:val="00DD0BD1"/>
    <w:rsid w:val="00DD1E3A"/>
    <w:rsid w:val="00DD271C"/>
    <w:rsid w:val="00DD3D05"/>
    <w:rsid w:val="00DD5398"/>
    <w:rsid w:val="00DD62DC"/>
    <w:rsid w:val="00DE0665"/>
    <w:rsid w:val="00DE13AA"/>
    <w:rsid w:val="00DE22F3"/>
    <w:rsid w:val="00DE264A"/>
    <w:rsid w:val="00DE43F3"/>
    <w:rsid w:val="00DE48A8"/>
    <w:rsid w:val="00DE4C03"/>
    <w:rsid w:val="00DE77E2"/>
    <w:rsid w:val="00DE7B3F"/>
    <w:rsid w:val="00DF04B6"/>
    <w:rsid w:val="00DF066A"/>
    <w:rsid w:val="00DF06BA"/>
    <w:rsid w:val="00DF3BEB"/>
    <w:rsid w:val="00DF5072"/>
    <w:rsid w:val="00DF50A1"/>
    <w:rsid w:val="00DF6F66"/>
    <w:rsid w:val="00DF7CA7"/>
    <w:rsid w:val="00E0119B"/>
    <w:rsid w:val="00E01899"/>
    <w:rsid w:val="00E02D18"/>
    <w:rsid w:val="00E041E7"/>
    <w:rsid w:val="00E068E7"/>
    <w:rsid w:val="00E111D9"/>
    <w:rsid w:val="00E11440"/>
    <w:rsid w:val="00E11AD5"/>
    <w:rsid w:val="00E122CF"/>
    <w:rsid w:val="00E137EC"/>
    <w:rsid w:val="00E15FF1"/>
    <w:rsid w:val="00E16625"/>
    <w:rsid w:val="00E16712"/>
    <w:rsid w:val="00E16DC6"/>
    <w:rsid w:val="00E21324"/>
    <w:rsid w:val="00E21712"/>
    <w:rsid w:val="00E228CE"/>
    <w:rsid w:val="00E22F51"/>
    <w:rsid w:val="00E23CA1"/>
    <w:rsid w:val="00E24AB8"/>
    <w:rsid w:val="00E24B36"/>
    <w:rsid w:val="00E277F1"/>
    <w:rsid w:val="00E35432"/>
    <w:rsid w:val="00E37FFA"/>
    <w:rsid w:val="00E409A8"/>
    <w:rsid w:val="00E41822"/>
    <w:rsid w:val="00E4342C"/>
    <w:rsid w:val="00E43609"/>
    <w:rsid w:val="00E45DA1"/>
    <w:rsid w:val="00E462E5"/>
    <w:rsid w:val="00E47E8D"/>
    <w:rsid w:val="00E50C12"/>
    <w:rsid w:val="00E51953"/>
    <w:rsid w:val="00E52829"/>
    <w:rsid w:val="00E52C23"/>
    <w:rsid w:val="00E569E4"/>
    <w:rsid w:val="00E57F55"/>
    <w:rsid w:val="00E61504"/>
    <w:rsid w:val="00E61642"/>
    <w:rsid w:val="00E61F4B"/>
    <w:rsid w:val="00E64120"/>
    <w:rsid w:val="00E6438E"/>
    <w:rsid w:val="00E6444C"/>
    <w:rsid w:val="00E645B2"/>
    <w:rsid w:val="00E65B91"/>
    <w:rsid w:val="00E66B83"/>
    <w:rsid w:val="00E7209D"/>
    <w:rsid w:val="00E72EAD"/>
    <w:rsid w:val="00E75047"/>
    <w:rsid w:val="00E75A51"/>
    <w:rsid w:val="00E760ED"/>
    <w:rsid w:val="00E76D21"/>
    <w:rsid w:val="00E77223"/>
    <w:rsid w:val="00E82EFF"/>
    <w:rsid w:val="00E83A0D"/>
    <w:rsid w:val="00E84389"/>
    <w:rsid w:val="00E84828"/>
    <w:rsid w:val="00E8528B"/>
    <w:rsid w:val="00E857BB"/>
    <w:rsid w:val="00E85B94"/>
    <w:rsid w:val="00E85E21"/>
    <w:rsid w:val="00E8634C"/>
    <w:rsid w:val="00E874DB"/>
    <w:rsid w:val="00E92329"/>
    <w:rsid w:val="00E925C4"/>
    <w:rsid w:val="00E9423D"/>
    <w:rsid w:val="00E95077"/>
    <w:rsid w:val="00E951AE"/>
    <w:rsid w:val="00E978D0"/>
    <w:rsid w:val="00E97B94"/>
    <w:rsid w:val="00EA0481"/>
    <w:rsid w:val="00EA0FA1"/>
    <w:rsid w:val="00EA4613"/>
    <w:rsid w:val="00EA70BE"/>
    <w:rsid w:val="00EA7F91"/>
    <w:rsid w:val="00EB074A"/>
    <w:rsid w:val="00EB07BB"/>
    <w:rsid w:val="00EB1523"/>
    <w:rsid w:val="00EB1D16"/>
    <w:rsid w:val="00EB2479"/>
    <w:rsid w:val="00EB2B52"/>
    <w:rsid w:val="00EB3B0F"/>
    <w:rsid w:val="00EB410E"/>
    <w:rsid w:val="00EB4A1C"/>
    <w:rsid w:val="00EB56C4"/>
    <w:rsid w:val="00EB5E26"/>
    <w:rsid w:val="00EB6359"/>
    <w:rsid w:val="00EB6AA7"/>
    <w:rsid w:val="00EB6C1E"/>
    <w:rsid w:val="00EB7507"/>
    <w:rsid w:val="00EC0B7F"/>
    <w:rsid w:val="00EC0E49"/>
    <w:rsid w:val="00EC0FFF"/>
    <w:rsid w:val="00EC101F"/>
    <w:rsid w:val="00EC1D9F"/>
    <w:rsid w:val="00EC32EE"/>
    <w:rsid w:val="00EC3371"/>
    <w:rsid w:val="00EC4450"/>
    <w:rsid w:val="00EC79B5"/>
    <w:rsid w:val="00ED0737"/>
    <w:rsid w:val="00ED280C"/>
    <w:rsid w:val="00ED2D92"/>
    <w:rsid w:val="00ED3415"/>
    <w:rsid w:val="00ED5CFD"/>
    <w:rsid w:val="00ED5E5C"/>
    <w:rsid w:val="00EE0131"/>
    <w:rsid w:val="00EE17B0"/>
    <w:rsid w:val="00EE2D32"/>
    <w:rsid w:val="00EE73E7"/>
    <w:rsid w:val="00EF06D9"/>
    <w:rsid w:val="00EF0FB9"/>
    <w:rsid w:val="00EF1326"/>
    <w:rsid w:val="00EF2D9F"/>
    <w:rsid w:val="00EF424D"/>
    <w:rsid w:val="00EF4E25"/>
    <w:rsid w:val="00EF5B53"/>
    <w:rsid w:val="00EF6D6E"/>
    <w:rsid w:val="00F00867"/>
    <w:rsid w:val="00F0119A"/>
    <w:rsid w:val="00F03EBF"/>
    <w:rsid w:val="00F06E58"/>
    <w:rsid w:val="00F10B95"/>
    <w:rsid w:val="00F10BCA"/>
    <w:rsid w:val="00F1276E"/>
    <w:rsid w:val="00F128F8"/>
    <w:rsid w:val="00F13186"/>
    <w:rsid w:val="00F146A0"/>
    <w:rsid w:val="00F169EA"/>
    <w:rsid w:val="00F20757"/>
    <w:rsid w:val="00F20E7B"/>
    <w:rsid w:val="00F222C3"/>
    <w:rsid w:val="00F2511C"/>
    <w:rsid w:val="00F25AEC"/>
    <w:rsid w:val="00F269F9"/>
    <w:rsid w:val="00F30055"/>
    <w:rsid w:val="00F3049E"/>
    <w:rsid w:val="00F30C64"/>
    <w:rsid w:val="00F31B59"/>
    <w:rsid w:val="00F31E7D"/>
    <w:rsid w:val="00F3241F"/>
    <w:rsid w:val="00F32BA2"/>
    <w:rsid w:val="00F32CDB"/>
    <w:rsid w:val="00F330C2"/>
    <w:rsid w:val="00F34754"/>
    <w:rsid w:val="00F36479"/>
    <w:rsid w:val="00F40717"/>
    <w:rsid w:val="00F41AE5"/>
    <w:rsid w:val="00F43F16"/>
    <w:rsid w:val="00F5162D"/>
    <w:rsid w:val="00F53D02"/>
    <w:rsid w:val="00F54C4E"/>
    <w:rsid w:val="00F565FE"/>
    <w:rsid w:val="00F56CE5"/>
    <w:rsid w:val="00F6079C"/>
    <w:rsid w:val="00F628C7"/>
    <w:rsid w:val="00F63A70"/>
    <w:rsid w:val="00F63D8C"/>
    <w:rsid w:val="00F64C6E"/>
    <w:rsid w:val="00F6575E"/>
    <w:rsid w:val="00F675B3"/>
    <w:rsid w:val="00F718CD"/>
    <w:rsid w:val="00F72676"/>
    <w:rsid w:val="00F73E7D"/>
    <w:rsid w:val="00F73ECB"/>
    <w:rsid w:val="00F7429F"/>
    <w:rsid w:val="00F7534E"/>
    <w:rsid w:val="00F76147"/>
    <w:rsid w:val="00F8002D"/>
    <w:rsid w:val="00F803AF"/>
    <w:rsid w:val="00F816AF"/>
    <w:rsid w:val="00F831B0"/>
    <w:rsid w:val="00F85444"/>
    <w:rsid w:val="00F85C05"/>
    <w:rsid w:val="00F85D2B"/>
    <w:rsid w:val="00F91F61"/>
    <w:rsid w:val="00F92884"/>
    <w:rsid w:val="00F92F04"/>
    <w:rsid w:val="00F93DFD"/>
    <w:rsid w:val="00F93EDF"/>
    <w:rsid w:val="00F94934"/>
    <w:rsid w:val="00F94EE5"/>
    <w:rsid w:val="00F97D44"/>
    <w:rsid w:val="00FA079C"/>
    <w:rsid w:val="00FA1802"/>
    <w:rsid w:val="00FA21D0"/>
    <w:rsid w:val="00FA33A8"/>
    <w:rsid w:val="00FA46C7"/>
    <w:rsid w:val="00FA5F5F"/>
    <w:rsid w:val="00FA631F"/>
    <w:rsid w:val="00FB0547"/>
    <w:rsid w:val="00FB0D2E"/>
    <w:rsid w:val="00FB1231"/>
    <w:rsid w:val="00FB2F3C"/>
    <w:rsid w:val="00FB30ED"/>
    <w:rsid w:val="00FB3EAB"/>
    <w:rsid w:val="00FB4746"/>
    <w:rsid w:val="00FB57D2"/>
    <w:rsid w:val="00FB67C3"/>
    <w:rsid w:val="00FB6B67"/>
    <w:rsid w:val="00FB730C"/>
    <w:rsid w:val="00FB7C74"/>
    <w:rsid w:val="00FC1A2C"/>
    <w:rsid w:val="00FC2695"/>
    <w:rsid w:val="00FC2F82"/>
    <w:rsid w:val="00FC3E03"/>
    <w:rsid w:val="00FC3FC1"/>
    <w:rsid w:val="00FC505E"/>
    <w:rsid w:val="00FC564E"/>
    <w:rsid w:val="00FC5DA2"/>
    <w:rsid w:val="00FC6D3D"/>
    <w:rsid w:val="00FD4116"/>
    <w:rsid w:val="00FD4955"/>
    <w:rsid w:val="00FD631D"/>
    <w:rsid w:val="00FD7B3F"/>
    <w:rsid w:val="00FE2010"/>
    <w:rsid w:val="00FE267F"/>
    <w:rsid w:val="00FE286E"/>
    <w:rsid w:val="00FE6A8E"/>
    <w:rsid w:val="00FE704D"/>
    <w:rsid w:val="00FE7A60"/>
    <w:rsid w:val="00FF1791"/>
    <w:rsid w:val="00FF27DD"/>
    <w:rsid w:val="00FF2EF5"/>
    <w:rsid w:val="00FF32DA"/>
    <w:rsid w:val="00FF3627"/>
    <w:rsid w:val="00FF3EBF"/>
    <w:rsid w:val="00FF5F0F"/>
    <w:rsid w:val="00FF5F52"/>
    <w:rsid w:val="00FF6121"/>
    <w:rsid w:val="00FF693F"/>
    <w:rsid w:val="00FF7FC5"/>
    <w:rsid w:val="011998E4"/>
    <w:rsid w:val="01A84187"/>
    <w:rsid w:val="02F1FFD8"/>
    <w:rsid w:val="03EF7955"/>
    <w:rsid w:val="04B3AA7E"/>
    <w:rsid w:val="0506E0E6"/>
    <w:rsid w:val="059A0CDA"/>
    <w:rsid w:val="085EA509"/>
    <w:rsid w:val="08B8853F"/>
    <w:rsid w:val="09D4A5BD"/>
    <w:rsid w:val="0AD1C36C"/>
    <w:rsid w:val="0B045094"/>
    <w:rsid w:val="0B2548D6"/>
    <w:rsid w:val="0B911735"/>
    <w:rsid w:val="0BEE0791"/>
    <w:rsid w:val="0BFA8B3A"/>
    <w:rsid w:val="0C0910F5"/>
    <w:rsid w:val="0D18EDCF"/>
    <w:rsid w:val="0D2CE796"/>
    <w:rsid w:val="0DCF80F8"/>
    <w:rsid w:val="0E54EB85"/>
    <w:rsid w:val="0F38C431"/>
    <w:rsid w:val="10BA8BDF"/>
    <w:rsid w:val="10FD2F86"/>
    <w:rsid w:val="112E13E7"/>
    <w:rsid w:val="118CB97A"/>
    <w:rsid w:val="11A896F3"/>
    <w:rsid w:val="11D62155"/>
    <w:rsid w:val="12A0ED6D"/>
    <w:rsid w:val="13446754"/>
    <w:rsid w:val="137DE815"/>
    <w:rsid w:val="1753E120"/>
    <w:rsid w:val="17B39308"/>
    <w:rsid w:val="1817D877"/>
    <w:rsid w:val="198673E2"/>
    <w:rsid w:val="19D3696A"/>
    <w:rsid w:val="1A74DEA3"/>
    <w:rsid w:val="1B093987"/>
    <w:rsid w:val="1BDBAA29"/>
    <w:rsid w:val="1CF33720"/>
    <w:rsid w:val="1EA12EE0"/>
    <w:rsid w:val="1F45D813"/>
    <w:rsid w:val="2158E1B7"/>
    <w:rsid w:val="21F5BAA9"/>
    <w:rsid w:val="22F11719"/>
    <w:rsid w:val="22F645AF"/>
    <w:rsid w:val="234FE87C"/>
    <w:rsid w:val="24111E47"/>
    <w:rsid w:val="24176734"/>
    <w:rsid w:val="2478C5F2"/>
    <w:rsid w:val="24EBF646"/>
    <w:rsid w:val="25AD2C11"/>
    <w:rsid w:val="282B4725"/>
    <w:rsid w:val="292894D2"/>
    <w:rsid w:val="29BF2A00"/>
    <w:rsid w:val="29C71786"/>
    <w:rsid w:val="29D1BA28"/>
    <w:rsid w:val="2B309828"/>
    <w:rsid w:val="2B61434E"/>
    <w:rsid w:val="2CFEB848"/>
    <w:rsid w:val="2E9A88A9"/>
    <w:rsid w:val="2F865E16"/>
    <w:rsid w:val="3152B6F1"/>
    <w:rsid w:val="315A2FAB"/>
    <w:rsid w:val="31735808"/>
    <w:rsid w:val="31CA3BE5"/>
    <w:rsid w:val="32185E85"/>
    <w:rsid w:val="3269396B"/>
    <w:rsid w:val="32D55EF5"/>
    <w:rsid w:val="333BAA0D"/>
    <w:rsid w:val="33660C46"/>
    <w:rsid w:val="33A086F4"/>
    <w:rsid w:val="34828DD4"/>
    <w:rsid w:val="361C91C7"/>
    <w:rsid w:val="368CAF9A"/>
    <w:rsid w:val="36B03D30"/>
    <w:rsid w:val="37A8D018"/>
    <w:rsid w:val="384C0D91"/>
    <w:rsid w:val="3873F817"/>
    <w:rsid w:val="392D405C"/>
    <w:rsid w:val="39839883"/>
    <w:rsid w:val="3994D35A"/>
    <w:rsid w:val="3A47C9AC"/>
    <w:rsid w:val="3AD6DA8D"/>
    <w:rsid w:val="3B6A85F6"/>
    <w:rsid w:val="3C842EC1"/>
    <w:rsid w:val="3C8BD34B"/>
    <w:rsid w:val="3D14DC12"/>
    <w:rsid w:val="3DBD26E9"/>
    <w:rsid w:val="3DEF76A8"/>
    <w:rsid w:val="3E3139F9"/>
    <w:rsid w:val="3EA8BEED"/>
    <w:rsid w:val="3F1F6F78"/>
    <w:rsid w:val="3F8B4709"/>
    <w:rsid w:val="4159A492"/>
    <w:rsid w:val="41E84D35"/>
    <w:rsid w:val="42548F65"/>
    <w:rsid w:val="4284FC16"/>
    <w:rsid w:val="42FCBD96"/>
    <w:rsid w:val="43841D96"/>
    <w:rsid w:val="43BDF361"/>
    <w:rsid w:val="465DB834"/>
    <w:rsid w:val="468E2FD9"/>
    <w:rsid w:val="46B3D0D2"/>
    <w:rsid w:val="47969657"/>
    <w:rsid w:val="489E1794"/>
    <w:rsid w:val="4932294F"/>
    <w:rsid w:val="4962B1C9"/>
    <w:rsid w:val="4AFE822A"/>
    <w:rsid w:val="4B99D21D"/>
    <w:rsid w:val="4D882CA6"/>
    <w:rsid w:val="4EA4DA04"/>
    <w:rsid w:val="4EC6D03D"/>
    <w:rsid w:val="4ECEDD8B"/>
    <w:rsid w:val="4F5DE03D"/>
    <w:rsid w:val="502D18AF"/>
    <w:rsid w:val="50AC8DE3"/>
    <w:rsid w:val="50B4326D"/>
    <w:rsid w:val="51B4C80B"/>
    <w:rsid w:val="52D90B95"/>
    <w:rsid w:val="54038578"/>
    <w:rsid w:val="55141B88"/>
    <w:rsid w:val="5659ACEA"/>
    <w:rsid w:val="5713E1E1"/>
    <w:rsid w:val="573482F8"/>
    <w:rsid w:val="586DB283"/>
    <w:rsid w:val="58CE86EB"/>
    <w:rsid w:val="5A3C100C"/>
    <w:rsid w:val="5B4BB078"/>
    <w:rsid w:val="5B586DF3"/>
    <w:rsid w:val="5BF14538"/>
    <w:rsid w:val="5CC1B12C"/>
    <w:rsid w:val="5D3F7F0D"/>
    <w:rsid w:val="5D8CCA31"/>
    <w:rsid w:val="5E83513A"/>
    <w:rsid w:val="5EBABBC2"/>
    <w:rsid w:val="5EDCF407"/>
    <w:rsid w:val="5EEA9207"/>
    <w:rsid w:val="60388666"/>
    <w:rsid w:val="6065E4F8"/>
    <w:rsid w:val="6078C468"/>
    <w:rsid w:val="621CBEBD"/>
    <w:rsid w:val="63613E9E"/>
    <w:rsid w:val="639F398E"/>
    <w:rsid w:val="641AF386"/>
    <w:rsid w:val="649E4728"/>
    <w:rsid w:val="64D12030"/>
    <w:rsid w:val="65545F7F"/>
    <w:rsid w:val="65703CF8"/>
    <w:rsid w:val="65B6C3E7"/>
    <w:rsid w:val="6615D2B3"/>
    <w:rsid w:val="6626D021"/>
    <w:rsid w:val="662D190E"/>
    <w:rsid w:val="67376C93"/>
    <w:rsid w:val="6749D7EF"/>
    <w:rsid w:val="67BC084D"/>
    <w:rsid w:val="67E3C5A0"/>
    <w:rsid w:val="68BE70C3"/>
    <w:rsid w:val="68CDC392"/>
    <w:rsid w:val="694D7375"/>
    <w:rsid w:val="6C851437"/>
    <w:rsid w:val="6D4E19E7"/>
    <w:rsid w:val="6DC12545"/>
    <w:rsid w:val="6EF8167A"/>
    <w:rsid w:val="6EFB7F2E"/>
    <w:rsid w:val="6F032F4B"/>
    <w:rsid w:val="6FD5DC5B"/>
    <w:rsid w:val="70D0E7F1"/>
    <w:rsid w:val="715AFD0D"/>
    <w:rsid w:val="7274A5D8"/>
    <w:rsid w:val="748E441A"/>
    <w:rsid w:val="7490261C"/>
    <w:rsid w:val="7497F601"/>
    <w:rsid w:val="7538338A"/>
    <w:rsid w:val="75A43851"/>
    <w:rsid w:val="75A45914"/>
    <w:rsid w:val="7680BBEA"/>
    <w:rsid w:val="76C27F3B"/>
    <w:rsid w:val="7730B6DE"/>
    <w:rsid w:val="7783FEDF"/>
    <w:rsid w:val="786FD44C"/>
    <w:rsid w:val="7890CC8E"/>
    <w:rsid w:val="78AA9106"/>
    <w:rsid w:val="799D2FA1"/>
    <w:rsid w:val="7A221412"/>
    <w:rsid w:val="7AFDB16E"/>
    <w:rsid w:val="7B10650E"/>
    <w:rsid w:val="7C257A52"/>
    <w:rsid w:val="7D6C2B37"/>
    <w:rsid w:val="7D75952E"/>
    <w:rsid w:val="7DB7587F"/>
    <w:rsid w:val="7E3ED847"/>
    <w:rsid w:val="7ECD9120"/>
    <w:rsid w:val="7F07FB98"/>
    <w:rsid w:val="7F4B3B5A"/>
    <w:rsid w:val="7FC53DD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qFormat/>
    <w:rsid w:val="004F5E36"/>
    <w:pPr>
      <w:tabs>
        <w:tab w:val="right" w:pos="7100"/>
      </w:tabs>
      <w:jc w:val="both"/>
      <w:outlineLvl w:val="0"/>
    </w:pPr>
    <w:rPr>
      <w:lang w:val="en-GB"/>
    </w:rPr>
  </w:style>
  <w:style w:type="paragraph" w:styleId="Ttulo2">
    <w:name w:val="heading 2"/>
    <w:basedOn w:val="Normal"/>
    <w:next w:val="Normal"/>
    <w:link w:val="Ttulo2Car"/>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46695E"/>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46695E"/>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character" w:styleId="Mencinsinresolver">
    <w:name w:val="Unresolved Mention"/>
    <w:basedOn w:val="Fuentedeprrafopredeter"/>
    <w:uiPriority w:val="99"/>
    <w:semiHidden/>
    <w:unhideWhenUsed/>
    <w:rsid w:val="00814F08"/>
    <w:rPr>
      <w:color w:val="605E5C"/>
      <w:shd w:val="clear" w:color="auto" w:fill="E1DFDD"/>
    </w:rPr>
  </w:style>
  <w:style w:type="paragraph" w:styleId="Sinespaciado">
    <w:name w:val="No Spacing"/>
    <w:uiPriority w:val="1"/>
    <w:qFormat/>
    <w:rsid w:val="00EB56C4"/>
    <w:pPr>
      <w:tabs>
        <w:tab w:val="right" w:pos="7100"/>
      </w:tabs>
      <w:spacing w:after="0" w:line="240" w:lineRule="auto"/>
      <w:jc w:val="both"/>
    </w:pPr>
    <w:rPr>
      <w:rFonts w:ascii="Arial" w:eastAsia="Times New Roman" w:hAnsi="Arial" w:cs="Times New Roman"/>
      <w:sz w:val="18"/>
      <w:szCs w:val="20"/>
      <w:lang w:val="en-GB"/>
    </w:rPr>
  </w:style>
  <w:style w:type="character" w:styleId="Textodelmarcadordeposicin">
    <w:name w:val="Placeholder Text"/>
    <w:basedOn w:val="Fuentedeprrafopredeter"/>
    <w:uiPriority w:val="99"/>
    <w:semiHidden/>
    <w:rsid w:val="00FB30E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1308">
      <w:bodyDiv w:val="1"/>
      <w:marLeft w:val="0"/>
      <w:marRight w:val="0"/>
      <w:marTop w:val="0"/>
      <w:marBottom w:val="0"/>
      <w:divBdr>
        <w:top w:val="none" w:sz="0" w:space="0" w:color="auto"/>
        <w:left w:val="none" w:sz="0" w:space="0" w:color="auto"/>
        <w:bottom w:val="none" w:sz="0" w:space="0" w:color="auto"/>
        <w:right w:val="none" w:sz="0" w:space="0" w:color="auto"/>
      </w:divBdr>
    </w:div>
    <w:div w:id="356392302">
      <w:bodyDiv w:val="1"/>
      <w:marLeft w:val="0"/>
      <w:marRight w:val="0"/>
      <w:marTop w:val="0"/>
      <w:marBottom w:val="0"/>
      <w:divBdr>
        <w:top w:val="none" w:sz="0" w:space="0" w:color="auto"/>
        <w:left w:val="none" w:sz="0" w:space="0" w:color="auto"/>
        <w:bottom w:val="none" w:sz="0" w:space="0" w:color="auto"/>
        <w:right w:val="none" w:sz="0" w:space="0" w:color="auto"/>
      </w:divBdr>
    </w:div>
    <w:div w:id="441344616">
      <w:bodyDiv w:val="1"/>
      <w:marLeft w:val="0"/>
      <w:marRight w:val="0"/>
      <w:marTop w:val="0"/>
      <w:marBottom w:val="0"/>
      <w:divBdr>
        <w:top w:val="none" w:sz="0" w:space="0" w:color="auto"/>
        <w:left w:val="none" w:sz="0" w:space="0" w:color="auto"/>
        <w:bottom w:val="none" w:sz="0" w:space="0" w:color="auto"/>
        <w:right w:val="none" w:sz="0" w:space="0" w:color="auto"/>
      </w:divBdr>
    </w:div>
    <w:div w:id="455611165">
      <w:bodyDiv w:val="1"/>
      <w:marLeft w:val="0"/>
      <w:marRight w:val="0"/>
      <w:marTop w:val="0"/>
      <w:marBottom w:val="0"/>
      <w:divBdr>
        <w:top w:val="none" w:sz="0" w:space="0" w:color="auto"/>
        <w:left w:val="none" w:sz="0" w:space="0" w:color="auto"/>
        <w:bottom w:val="none" w:sz="0" w:space="0" w:color="auto"/>
        <w:right w:val="none" w:sz="0" w:space="0" w:color="auto"/>
      </w:divBdr>
    </w:div>
    <w:div w:id="480732479">
      <w:bodyDiv w:val="1"/>
      <w:marLeft w:val="0"/>
      <w:marRight w:val="0"/>
      <w:marTop w:val="0"/>
      <w:marBottom w:val="0"/>
      <w:divBdr>
        <w:top w:val="none" w:sz="0" w:space="0" w:color="auto"/>
        <w:left w:val="none" w:sz="0" w:space="0" w:color="auto"/>
        <w:bottom w:val="none" w:sz="0" w:space="0" w:color="auto"/>
        <w:right w:val="none" w:sz="0" w:space="0" w:color="auto"/>
      </w:divBdr>
    </w:div>
    <w:div w:id="59266245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080">
      <w:bodyDiv w:val="1"/>
      <w:marLeft w:val="0"/>
      <w:marRight w:val="0"/>
      <w:marTop w:val="0"/>
      <w:marBottom w:val="0"/>
      <w:divBdr>
        <w:top w:val="none" w:sz="0" w:space="0" w:color="auto"/>
        <w:left w:val="none" w:sz="0" w:space="0" w:color="auto"/>
        <w:bottom w:val="none" w:sz="0" w:space="0" w:color="auto"/>
        <w:right w:val="none" w:sz="0" w:space="0" w:color="auto"/>
      </w:divBdr>
    </w:div>
    <w:div w:id="1031997816">
      <w:bodyDiv w:val="1"/>
      <w:marLeft w:val="0"/>
      <w:marRight w:val="0"/>
      <w:marTop w:val="0"/>
      <w:marBottom w:val="0"/>
      <w:divBdr>
        <w:top w:val="none" w:sz="0" w:space="0" w:color="auto"/>
        <w:left w:val="none" w:sz="0" w:space="0" w:color="auto"/>
        <w:bottom w:val="none" w:sz="0" w:space="0" w:color="auto"/>
        <w:right w:val="none" w:sz="0" w:space="0" w:color="auto"/>
      </w:divBdr>
    </w:div>
    <w:div w:id="1066799221">
      <w:bodyDiv w:val="1"/>
      <w:marLeft w:val="0"/>
      <w:marRight w:val="0"/>
      <w:marTop w:val="0"/>
      <w:marBottom w:val="0"/>
      <w:divBdr>
        <w:top w:val="none" w:sz="0" w:space="0" w:color="auto"/>
        <w:left w:val="none" w:sz="0" w:space="0" w:color="auto"/>
        <w:bottom w:val="none" w:sz="0" w:space="0" w:color="auto"/>
        <w:right w:val="none" w:sz="0" w:space="0" w:color="auto"/>
      </w:divBdr>
    </w:div>
    <w:div w:id="1255745015">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41895271">
      <w:bodyDiv w:val="1"/>
      <w:marLeft w:val="0"/>
      <w:marRight w:val="0"/>
      <w:marTop w:val="0"/>
      <w:marBottom w:val="0"/>
      <w:divBdr>
        <w:top w:val="none" w:sz="0" w:space="0" w:color="auto"/>
        <w:left w:val="none" w:sz="0" w:space="0" w:color="auto"/>
        <w:bottom w:val="none" w:sz="0" w:space="0" w:color="auto"/>
        <w:right w:val="none" w:sz="0" w:space="0" w:color="auto"/>
      </w:divBdr>
    </w:div>
    <w:div w:id="166411976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71177">
      <w:bodyDiv w:val="1"/>
      <w:marLeft w:val="0"/>
      <w:marRight w:val="0"/>
      <w:marTop w:val="0"/>
      <w:marBottom w:val="0"/>
      <w:divBdr>
        <w:top w:val="none" w:sz="0" w:space="0" w:color="auto"/>
        <w:left w:val="none" w:sz="0" w:space="0" w:color="auto"/>
        <w:bottom w:val="none" w:sz="0" w:space="0" w:color="auto"/>
        <w:right w:val="none" w:sz="0" w:space="0" w:color="auto"/>
      </w:divBdr>
      <w:divsChild>
        <w:div w:id="864826694">
          <w:marLeft w:val="0"/>
          <w:marRight w:val="0"/>
          <w:marTop w:val="0"/>
          <w:marBottom w:val="0"/>
          <w:divBdr>
            <w:top w:val="none" w:sz="0" w:space="0" w:color="auto"/>
            <w:left w:val="none" w:sz="0" w:space="0" w:color="auto"/>
            <w:bottom w:val="none" w:sz="0" w:space="0" w:color="auto"/>
            <w:right w:val="none" w:sz="0" w:space="0" w:color="auto"/>
          </w:divBdr>
          <w:divsChild>
            <w:div w:id="1960259055">
              <w:marLeft w:val="0"/>
              <w:marRight w:val="0"/>
              <w:marTop w:val="0"/>
              <w:marBottom w:val="0"/>
              <w:divBdr>
                <w:top w:val="none" w:sz="0" w:space="0" w:color="auto"/>
                <w:left w:val="none" w:sz="0" w:space="0" w:color="auto"/>
                <w:bottom w:val="none" w:sz="0" w:space="0" w:color="auto"/>
                <w:right w:val="none" w:sz="0" w:space="0" w:color="auto"/>
              </w:divBdr>
              <w:divsChild>
                <w:div w:id="2070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3504">
          <w:marLeft w:val="0"/>
          <w:marRight w:val="0"/>
          <w:marTop w:val="0"/>
          <w:marBottom w:val="0"/>
          <w:divBdr>
            <w:top w:val="none" w:sz="0" w:space="0" w:color="auto"/>
            <w:left w:val="none" w:sz="0" w:space="0" w:color="auto"/>
            <w:bottom w:val="none" w:sz="0" w:space="0" w:color="auto"/>
            <w:right w:val="none" w:sz="0" w:space="0" w:color="auto"/>
          </w:divBdr>
          <w:divsChild>
            <w:div w:id="1521775246">
              <w:marLeft w:val="0"/>
              <w:marRight w:val="0"/>
              <w:marTop w:val="0"/>
              <w:marBottom w:val="0"/>
              <w:divBdr>
                <w:top w:val="none" w:sz="0" w:space="0" w:color="auto"/>
                <w:left w:val="none" w:sz="0" w:space="0" w:color="auto"/>
                <w:bottom w:val="none" w:sz="0" w:space="0" w:color="auto"/>
                <w:right w:val="none" w:sz="0" w:space="0" w:color="auto"/>
              </w:divBdr>
            </w:div>
            <w:div w:id="1376852632">
              <w:marLeft w:val="0"/>
              <w:marRight w:val="0"/>
              <w:marTop w:val="0"/>
              <w:marBottom w:val="0"/>
              <w:divBdr>
                <w:top w:val="none" w:sz="0" w:space="0" w:color="auto"/>
                <w:left w:val="none" w:sz="0" w:space="0" w:color="auto"/>
                <w:bottom w:val="none" w:sz="0" w:space="0" w:color="auto"/>
                <w:right w:val="none" w:sz="0" w:space="0" w:color="auto"/>
              </w:divBdr>
            </w:div>
          </w:divsChild>
        </w:div>
        <w:div w:id="789589448">
          <w:marLeft w:val="0"/>
          <w:marRight w:val="0"/>
          <w:marTop w:val="0"/>
          <w:marBottom w:val="0"/>
          <w:divBdr>
            <w:top w:val="none" w:sz="0" w:space="0" w:color="auto"/>
            <w:left w:val="none" w:sz="0" w:space="0" w:color="auto"/>
            <w:bottom w:val="none" w:sz="0" w:space="0" w:color="auto"/>
            <w:right w:val="none" w:sz="0" w:space="0" w:color="auto"/>
          </w:divBdr>
          <w:divsChild>
            <w:div w:id="61678559">
              <w:marLeft w:val="0"/>
              <w:marRight w:val="0"/>
              <w:marTop w:val="0"/>
              <w:marBottom w:val="0"/>
              <w:divBdr>
                <w:top w:val="none" w:sz="0" w:space="0" w:color="auto"/>
                <w:left w:val="none" w:sz="0" w:space="0" w:color="auto"/>
                <w:bottom w:val="none" w:sz="0" w:space="0" w:color="auto"/>
                <w:right w:val="none" w:sz="0" w:space="0" w:color="auto"/>
              </w:divBdr>
              <w:divsChild>
                <w:div w:id="183908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51719">
      <w:bodyDiv w:val="1"/>
      <w:marLeft w:val="0"/>
      <w:marRight w:val="0"/>
      <w:marTop w:val="0"/>
      <w:marBottom w:val="0"/>
      <w:divBdr>
        <w:top w:val="none" w:sz="0" w:space="0" w:color="auto"/>
        <w:left w:val="none" w:sz="0" w:space="0" w:color="auto"/>
        <w:bottom w:val="none" w:sz="0" w:space="0" w:color="auto"/>
        <w:right w:val="none" w:sz="0" w:space="0" w:color="auto"/>
      </w:divBdr>
    </w:div>
    <w:div w:id="1982810540">
      <w:bodyDiv w:val="1"/>
      <w:marLeft w:val="0"/>
      <w:marRight w:val="0"/>
      <w:marTop w:val="0"/>
      <w:marBottom w:val="0"/>
      <w:divBdr>
        <w:top w:val="none" w:sz="0" w:space="0" w:color="auto"/>
        <w:left w:val="none" w:sz="0" w:space="0" w:color="auto"/>
        <w:bottom w:val="none" w:sz="0" w:space="0" w:color="auto"/>
        <w:right w:val="none" w:sz="0" w:space="0" w:color="auto"/>
      </w:divBdr>
    </w:div>
    <w:div w:id="212553987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893/multiscience.2023019" TargetMode="External"/><Relationship Id="rId5" Type="http://schemas.openxmlformats.org/officeDocument/2006/relationships/webSettings" Target="webSettings.xml"/><Relationship Id="rId10" Type="http://schemas.openxmlformats.org/officeDocument/2006/relationships/hyperlink" Target="mailto:diana.cuesta@profesores.uamerica.edu.co"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20/10/relationships/intelligence" Target="intelligence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4238</Words>
  <Characters>23310</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Dipartimento CMIC - Politecnico di Milano</Company>
  <LinksUpToDate>false</LinksUpToDate>
  <CharactersWithSpaces>27494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Braian David Casallas Martin</cp:lastModifiedBy>
  <cp:revision>34</cp:revision>
  <cp:lastPrinted>2024-01-18T22:05:00Z</cp:lastPrinted>
  <dcterms:created xsi:type="dcterms:W3CDTF">2023-11-23T15:23:00Z</dcterms:created>
  <dcterms:modified xsi:type="dcterms:W3CDTF">2024-04-16T21:04:00Z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